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83A955" w14:textId="77777777" w:rsidR="002C3182" w:rsidRDefault="002C3182" w:rsidP="002C3182">
      <w:pPr>
        <w:jc w:val="center"/>
        <w:rPr>
          <w:b/>
          <w:bCs/>
          <w:color w:val="00857C"/>
          <w:sz w:val="28"/>
          <w:szCs w:val="28"/>
        </w:rPr>
      </w:pPr>
      <w:bookmarkStart w:id="0" w:name="_Toc11661737"/>
      <w:bookmarkStart w:id="1" w:name="_Toc11684553"/>
      <w:bookmarkStart w:id="2" w:name="_Toc11685240"/>
      <w:bookmarkStart w:id="3" w:name="_GoBack"/>
      <w:bookmarkEnd w:id="3"/>
    </w:p>
    <w:p w14:paraId="0A468DFA" w14:textId="3BA9A09E" w:rsidR="002C3182" w:rsidRDefault="002C3182" w:rsidP="002C3182">
      <w:pPr>
        <w:contextualSpacing/>
        <w:jc w:val="center"/>
        <w:rPr>
          <w:b/>
          <w:bCs/>
          <w:color w:val="00857C"/>
          <w:sz w:val="28"/>
          <w:szCs w:val="28"/>
        </w:rPr>
      </w:pPr>
      <w:r>
        <w:rPr>
          <w:b/>
          <w:bCs/>
          <w:color w:val="00857C"/>
          <w:sz w:val="28"/>
          <w:szCs w:val="28"/>
        </w:rPr>
        <w:t>Southwark LGBTQ+ Community C</w:t>
      </w:r>
      <w:r w:rsidR="001D61DD" w:rsidRPr="002C3182">
        <w:rPr>
          <w:b/>
          <w:bCs/>
          <w:color w:val="00857C"/>
          <w:sz w:val="28"/>
          <w:szCs w:val="28"/>
        </w:rPr>
        <w:t xml:space="preserve">onsultation </w:t>
      </w:r>
      <w:r w:rsidR="005A66F3" w:rsidRPr="002C3182">
        <w:rPr>
          <w:b/>
          <w:bCs/>
          <w:color w:val="00857C"/>
          <w:sz w:val="28"/>
          <w:szCs w:val="28"/>
        </w:rPr>
        <w:t>2018-</w:t>
      </w:r>
      <w:r w:rsidR="001D61DD" w:rsidRPr="002C3182">
        <w:rPr>
          <w:b/>
          <w:bCs/>
          <w:color w:val="00857C"/>
          <w:sz w:val="28"/>
          <w:szCs w:val="28"/>
        </w:rPr>
        <w:t>19</w:t>
      </w:r>
      <w:r w:rsidRPr="002C3182">
        <w:rPr>
          <w:b/>
          <w:bCs/>
          <w:color w:val="00857C"/>
          <w:sz w:val="28"/>
          <w:szCs w:val="28"/>
        </w:rPr>
        <w:t>:</w:t>
      </w:r>
    </w:p>
    <w:p w14:paraId="700C9A08" w14:textId="63E35120" w:rsidR="002C3182" w:rsidRDefault="002C3182" w:rsidP="002C3182">
      <w:pPr>
        <w:contextualSpacing/>
        <w:jc w:val="center"/>
        <w:rPr>
          <w:b/>
          <w:bCs/>
          <w:color w:val="00857C"/>
          <w:sz w:val="28"/>
          <w:szCs w:val="28"/>
        </w:rPr>
      </w:pPr>
      <w:r w:rsidRPr="002C3182">
        <w:rPr>
          <w:b/>
          <w:bCs/>
          <w:color w:val="00857C"/>
          <w:sz w:val="28"/>
          <w:szCs w:val="28"/>
        </w:rPr>
        <w:t>Key background, findings and draft recommendations</w:t>
      </w:r>
      <w:bookmarkStart w:id="4" w:name="_Toc12445118"/>
      <w:bookmarkStart w:id="5" w:name="_Toc11772688"/>
      <w:bookmarkStart w:id="6" w:name="_Toc11943762"/>
    </w:p>
    <w:p w14:paraId="22AC1D08" w14:textId="77777777" w:rsidR="002C3182" w:rsidRPr="002C3182" w:rsidRDefault="002C3182" w:rsidP="002C3182">
      <w:pPr>
        <w:contextualSpacing/>
        <w:jc w:val="center"/>
        <w:rPr>
          <w:b/>
          <w:bCs/>
          <w:color w:val="00857C"/>
          <w:sz w:val="28"/>
          <w:szCs w:val="28"/>
        </w:rPr>
      </w:pPr>
    </w:p>
    <w:p w14:paraId="41E4A72E" w14:textId="5C8B0813" w:rsidR="002C3182" w:rsidRPr="002C3182" w:rsidRDefault="002C3182" w:rsidP="002C3182">
      <w:r w:rsidRPr="002C3182">
        <w:rPr>
          <w:bCs/>
        </w:rPr>
        <w:t xml:space="preserve">The full report including findings, appendices and referencing may be found at: </w:t>
      </w:r>
      <w:hyperlink r:id="rId11" w:history="1">
        <w:r w:rsidRPr="002C3182">
          <w:rPr>
            <w:rStyle w:val="Hyperlink"/>
          </w:rPr>
          <w:t>https://healthwatchsouthwark.co.uk/sites/default/files/southwark_lgbtq_community_consultation_2018-19.pdf</w:t>
        </w:r>
      </w:hyperlink>
      <w:bookmarkStart w:id="7" w:name="_Toc11684554"/>
      <w:bookmarkStart w:id="8" w:name="_Toc11685241"/>
      <w:bookmarkStart w:id="9" w:name="_Toc11772689"/>
      <w:bookmarkStart w:id="10" w:name="_Toc11943763"/>
      <w:bookmarkStart w:id="11" w:name="_Toc12445120"/>
      <w:bookmarkEnd w:id="4"/>
      <w:bookmarkEnd w:id="0"/>
      <w:bookmarkEnd w:id="1"/>
      <w:bookmarkEnd w:id="2"/>
      <w:bookmarkEnd w:id="5"/>
      <w:bookmarkEnd w:id="6"/>
    </w:p>
    <w:p w14:paraId="172B39E8" w14:textId="279D27FE" w:rsidR="00257292" w:rsidRDefault="00257292" w:rsidP="002C3182">
      <w:pPr>
        <w:pStyle w:val="Heading1"/>
      </w:pPr>
      <w:r>
        <w:t>Background</w:t>
      </w:r>
      <w:bookmarkEnd w:id="7"/>
      <w:bookmarkEnd w:id="8"/>
      <w:bookmarkEnd w:id="9"/>
      <w:bookmarkEnd w:id="10"/>
      <w:bookmarkEnd w:id="11"/>
      <w:r w:rsidR="002C3182">
        <w:t xml:space="preserve"> to the project</w:t>
      </w:r>
    </w:p>
    <w:p w14:paraId="3FAAEBA9" w14:textId="1A929AF1" w:rsidR="002C34E5" w:rsidRPr="004A53C9" w:rsidRDefault="002C34E5" w:rsidP="00D10C56">
      <w:r w:rsidRPr="004A53C9">
        <w:t xml:space="preserve">Southwark is anecdotally known for having a significant LGBTQ+ population, both historically and currently. </w:t>
      </w:r>
      <w:r w:rsidR="0064457B">
        <w:t>Office for National Statistics</w:t>
      </w:r>
      <w:r w:rsidRPr="004A53C9">
        <w:t xml:space="preserve"> </w:t>
      </w:r>
      <w:r w:rsidR="004E0A22">
        <w:t xml:space="preserve">experimental research </w:t>
      </w:r>
      <w:r w:rsidRPr="004A53C9">
        <w:t>suggests that</w:t>
      </w:r>
      <w:r w:rsidR="008F2E8B" w:rsidRPr="004A53C9">
        <w:t xml:space="preserve"> </w:t>
      </w:r>
      <w:r w:rsidRPr="004A53C9">
        <w:t xml:space="preserve">the </w:t>
      </w:r>
      <w:r w:rsidR="00325171">
        <w:t>borough</w:t>
      </w:r>
      <w:r w:rsidRPr="004A53C9">
        <w:t xml:space="preserve"> </w:t>
      </w:r>
      <w:r w:rsidR="008F2E8B" w:rsidRPr="004A53C9">
        <w:t>is the local authority area with</w:t>
      </w:r>
      <w:r w:rsidRPr="004A53C9">
        <w:t xml:space="preserve"> the second highest LGBTQ+ population</w:t>
      </w:r>
      <w:r w:rsidR="008F2E8B" w:rsidRPr="004A53C9">
        <w:t xml:space="preserve"> in the UK, after Lambeth</w:t>
      </w:r>
      <w:r w:rsidR="00CD5E32">
        <w:t>, at around 5% of the population</w:t>
      </w:r>
      <w:r w:rsidRPr="004A53C9">
        <w:t>.</w:t>
      </w:r>
    </w:p>
    <w:p w14:paraId="4C52D121" w14:textId="056C4E15" w:rsidR="00810597" w:rsidRPr="00AF241A" w:rsidRDefault="5D156234" w:rsidP="008F2E8B">
      <w:bookmarkStart w:id="12" w:name="OLE_LINK1"/>
      <w:bookmarkStart w:id="13" w:name="OLE_LINK2"/>
      <w:bookmarkStart w:id="14" w:name="OLE_LINK3"/>
      <w:r>
        <w:t xml:space="preserve">The Southwark LGBT Network was set up in 2002 to enable </w:t>
      </w:r>
      <w:r w:rsidRPr="00FC3251">
        <w:t>LGBT</w:t>
      </w:r>
      <w:r w:rsidR="00FC3251" w:rsidRPr="00FC3251">
        <w:t>Q+</w:t>
      </w:r>
      <w:r>
        <w:t xml:space="preserve"> people in Southwark to respond to the needs of their communities, preserve and protect health, relieve poverty and distress, and educate the wider community about how these issues affect LGBTQ+ people.</w:t>
      </w:r>
    </w:p>
    <w:bookmarkEnd w:id="12"/>
    <w:bookmarkEnd w:id="13"/>
    <w:bookmarkEnd w:id="14"/>
    <w:p w14:paraId="232F950C" w14:textId="4C39282E" w:rsidR="002A67D3" w:rsidRPr="002A67D3" w:rsidRDefault="002A67D3" w:rsidP="008F2E8B">
      <w:pPr>
        <w:rPr>
          <w:rFonts w:cs="Segoe UI"/>
        </w:rPr>
      </w:pPr>
      <w:r w:rsidRPr="00810597">
        <w:rPr>
          <w:rStyle w:val="normaltextrun"/>
          <w:rFonts w:cs="Segoe UI"/>
          <w:lang w:val="en-US"/>
        </w:rPr>
        <w:t>Healthwatch Southwark (</w:t>
      </w:r>
      <w:hyperlink r:id="rId12" w:tgtFrame="_blank" w:history="1">
        <w:r w:rsidRPr="00810597">
          <w:rPr>
            <w:rStyle w:val="normaltextrun"/>
            <w:rFonts w:cs="Segoe UI"/>
            <w:color w:val="0000FF"/>
            <w:u w:val="single"/>
            <w:lang w:val="en-US"/>
          </w:rPr>
          <w:t>www.healthwatchsouthwark.co.uk</w:t>
        </w:r>
      </w:hyperlink>
      <w:r w:rsidRPr="00810597">
        <w:rPr>
          <w:rStyle w:val="normaltextrun"/>
          <w:rFonts w:cs="Segoe UI"/>
          <w:lang w:val="en-US"/>
        </w:rPr>
        <w:t xml:space="preserve">) exists to ensure local people have a voice in shaping health and social care services, so that they work as well as possible for </w:t>
      </w:r>
      <w:r w:rsidRPr="00FB1E1C">
        <w:rPr>
          <w:rStyle w:val="normaltextrun"/>
          <w:rFonts w:cs="Segoe UI"/>
          <w:lang w:val="en-US"/>
        </w:rPr>
        <w:t>everyone. We are a ‘critical friend’ to those who provide and fund care.</w:t>
      </w:r>
      <w:r w:rsidRPr="00FB1E1C">
        <w:rPr>
          <w:rStyle w:val="eop"/>
          <w:rFonts w:cs="Segoe UI"/>
        </w:rPr>
        <w:t> </w:t>
      </w:r>
      <w:r w:rsidRPr="00FB1E1C">
        <w:rPr>
          <w:rStyle w:val="normaltextrun"/>
          <w:rFonts w:cs="Segoe UI"/>
          <w:lang w:val="en-US"/>
        </w:rPr>
        <w:t>We are based</w:t>
      </w:r>
      <w:r w:rsidRPr="00810597">
        <w:rPr>
          <w:rStyle w:val="normaltextrun"/>
          <w:rFonts w:cs="Segoe UI"/>
          <w:lang w:val="en-US"/>
        </w:rPr>
        <w:t xml:space="preserve"> within an independent charity, Community Southwark</w:t>
      </w:r>
      <w:r>
        <w:rPr>
          <w:rStyle w:val="normaltextrun"/>
          <w:rFonts w:cs="Segoe UI"/>
          <w:lang w:val="en-US"/>
        </w:rPr>
        <w:t>, part of a network of local Healthwatches, and</w:t>
      </w:r>
      <w:r w:rsidRPr="00810597">
        <w:rPr>
          <w:rStyle w:val="normaltextrun"/>
          <w:rFonts w:cs="Segoe UI"/>
          <w:lang w:val="en-US"/>
        </w:rPr>
        <w:t xml:space="preserve"> supported by a national body, Healthwatch England.</w:t>
      </w:r>
    </w:p>
    <w:p w14:paraId="6FD18C4E" w14:textId="77777777" w:rsidR="0032765C" w:rsidRDefault="5D156234" w:rsidP="0032765C">
      <w:r>
        <w:t xml:space="preserve">In July 2017, the Government Equalities Office launched a nationwide survey to understand the lived experiences of </w:t>
      </w:r>
      <w:r w:rsidRPr="00FC3251">
        <w:t>LGBT</w:t>
      </w:r>
      <w:r w:rsidR="00FC3251" w:rsidRPr="00FC3251">
        <w:t>Q+</w:t>
      </w:r>
      <w:r>
        <w:t xml:space="preserve"> people in the UK. Whilst this provides a national perspective, the Network wanted to investigate issues at a local </w:t>
      </w:r>
      <w:r w:rsidRPr="006F35C5">
        <w:t>level.</w:t>
      </w:r>
      <w:r w:rsidR="00144578" w:rsidRPr="006F35C5">
        <w:t xml:space="preserve"> There are few community-led reports that explore the lived experience of being LGBTQ+ within a local authority area.</w:t>
      </w:r>
    </w:p>
    <w:p w14:paraId="490A2FF6" w14:textId="260EAD18" w:rsidR="00810597" w:rsidRPr="00AF241A" w:rsidRDefault="0032765C" w:rsidP="007B1A08">
      <w:r w:rsidRPr="00AF241A">
        <w:t>The Network partnered with Healthwatch Southwark to maximise opportunities to reach out to local residents and seldom-heard communities, and develop a better understanding of health and social care needs.</w:t>
      </w:r>
    </w:p>
    <w:p w14:paraId="7D774593" w14:textId="55C0F67E" w:rsidR="00F8659E" w:rsidRPr="00AF241A" w:rsidRDefault="00AB48E5" w:rsidP="008F2E8B">
      <w:r w:rsidRPr="00AF241A">
        <w:t xml:space="preserve">To </w:t>
      </w:r>
      <w:r w:rsidR="008F2E8B" w:rsidRPr="00AF241A">
        <w:t>develop</w:t>
      </w:r>
      <w:r w:rsidRPr="00AF241A">
        <w:t xml:space="preserve"> a current understand</w:t>
      </w:r>
      <w:r w:rsidR="00966F19" w:rsidRPr="00AF241A">
        <w:t>ing of</w:t>
      </w:r>
      <w:r w:rsidR="008F2E8B" w:rsidRPr="00AF241A">
        <w:t xml:space="preserve"> the needs of the LGBTQ+ </w:t>
      </w:r>
      <w:r w:rsidR="00966F19" w:rsidRPr="00AF241A">
        <w:t xml:space="preserve">community </w:t>
      </w:r>
      <w:r w:rsidRPr="00AF241A">
        <w:t>in the borough, the Southwark LGBTQ+</w:t>
      </w:r>
      <w:r w:rsidR="00F8659E" w:rsidRPr="00AF241A">
        <w:t xml:space="preserve"> Consultation</w:t>
      </w:r>
      <w:r w:rsidR="0032765C">
        <w:t xml:space="preserve"> was launched</w:t>
      </w:r>
      <w:r w:rsidR="00F8659E" w:rsidRPr="00AF241A">
        <w:t>. Th</w:t>
      </w:r>
      <w:r w:rsidR="008F2E8B" w:rsidRPr="00AF241A">
        <w:t>e aims of this project were to:</w:t>
      </w:r>
    </w:p>
    <w:p w14:paraId="20358D88" w14:textId="7408A595" w:rsidR="008F2E8B" w:rsidRPr="00AF241A" w:rsidRDefault="008F2E8B" w:rsidP="007B1A08">
      <w:pPr>
        <w:pStyle w:val="ListParagraph"/>
        <w:numPr>
          <w:ilvl w:val="0"/>
          <w:numId w:val="1"/>
        </w:numPr>
      </w:pPr>
      <w:r w:rsidRPr="00AF241A">
        <w:t xml:space="preserve">Develop better relationships with organisations that provide services for </w:t>
      </w:r>
      <w:r w:rsidR="001024BC" w:rsidRPr="00AF241A">
        <w:t xml:space="preserve">or support </w:t>
      </w:r>
      <w:r w:rsidR="0032765C">
        <w:t>LGBT+ people</w:t>
      </w:r>
      <w:r w:rsidR="00671682">
        <w:t>,</w:t>
      </w:r>
    </w:p>
    <w:p w14:paraId="7775FBF3" w14:textId="50594F3C" w:rsidR="00FE3873" w:rsidRPr="00AF241A" w:rsidRDefault="00966F19" w:rsidP="007B1A08">
      <w:pPr>
        <w:pStyle w:val="ListParagraph"/>
        <w:numPr>
          <w:ilvl w:val="0"/>
          <w:numId w:val="1"/>
        </w:numPr>
      </w:pPr>
      <w:r w:rsidRPr="00AF241A">
        <w:t>Highlight</w:t>
      </w:r>
      <w:r w:rsidR="008F2E8B" w:rsidRPr="00AF241A">
        <w:t xml:space="preserve"> the impact/extent of known</w:t>
      </w:r>
      <w:r w:rsidR="00F8659E" w:rsidRPr="00AF241A">
        <w:t xml:space="preserve"> inequalities faced by </w:t>
      </w:r>
      <w:r w:rsidR="00F8659E" w:rsidRPr="00FC3251">
        <w:t>LGBT</w:t>
      </w:r>
      <w:r w:rsidR="00FC3251" w:rsidRPr="00FC3251">
        <w:t>Q</w:t>
      </w:r>
      <w:r w:rsidR="00F8659E" w:rsidRPr="00FC3251">
        <w:t>+</w:t>
      </w:r>
      <w:r w:rsidR="0032765C">
        <w:t xml:space="preserve"> people in Southwark</w:t>
      </w:r>
      <w:r w:rsidR="00671682">
        <w:t>,</w:t>
      </w:r>
    </w:p>
    <w:p w14:paraId="7BDD3254" w14:textId="4C9DEBAB" w:rsidR="00F8659E" w:rsidRPr="00AF241A" w:rsidRDefault="5D156234" w:rsidP="007B1A08">
      <w:pPr>
        <w:pStyle w:val="ListParagraph"/>
        <w:numPr>
          <w:ilvl w:val="0"/>
          <w:numId w:val="1"/>
        </w:numPr>
      </w:pPr>
      <w:r>
        <w:t xml:space="preserve">Gain intelligence on the health and social care needs of </w:t>
      </w:r>
      <w:r w:rsidRPr="00FC3251">
        <w:t>LGBT</w:t>
      </w:r>
      <w:r w:rsidR="00FC3251" w:rsidRPr="00FC3251">
        <w:t>Q</w:t>
      </w:r>
      <w:r w:rsidRPr="00FC3251">
        <w:t>+</w:t>
      </w:r>
      <w:r>
        <w:t xml:space="preserve"> people in Southwark</w:t>
      </w:r>
      <w:r w:rsidR="00671682">
        <w:t>, and</w:t>
      </w:r>
    </w:p>
    <w:p w14:paraId="12AA1F9D" w14:textId="5472C554" w:rsidR="0032765C" w:rsidRDefault="007768AB" w:rsidP="007B1A08">
      <w:pPr>
        <w:pStyle w:val="ListParagraph"/>
        <w:numPr>
          <w:ilvl w:val="0"/>
          <w:numId w:val="1"/>
        </w:numPr>
      </w:pPr>
      <w:r w:rsidRPr="00AF241A">
        <w:t>Include local residents in a project tha</w:t>
      </w:r>
      <w:r w:rsidR="00FE3873" w:rsidRPr="00AF241A">
        <w:t>t could influence decision</w:t>
      </w:r>
      <w:r w:rsidR="008F2E8B" w:rsidRPr="00AF241A">
        <w:t xml:space="preserve"> </w:t>
      </w:r>
      <w:r w:rsidRPr="00AF241A">
        <w:t xml:space="preserve">making </w:t>
      </w:r>
      <w:r w:rsidR="008F2E8B" w:rsidRPr="00AF241A">
        <w:t>around</w:t>
      </w:r>
      <w:r w:rsidR="00FE3873" w:rsidRPr="00AF241A">
        <w:t xml:space="preserve"> </w:t>
      </w:r>
      <w:r w:rsidRPr="00AF241A">
        <w:t>how mainstream and LGBTQ+ organisations de</w:t>
      </w:r>
      <w:r w:rsidR="008F2E8B" w:rsidRPr="00AF241A">
        <w:t>liver services.</w:t>
      </w:r>
    </w:p>
    <w:p w14:paraId="5208FD28" w14:textId="77777777" w:rsidR="002C3182" w:rsidRPr="00AF241A" w:rsidRDefault="002C3182" w:rsidP="002C3182"/>
    <w:p w14:paraId="78CE89BE" w14:textId="5469EBC7" w:rsidR="000004B5" w:rsidRPr="000F7725" w:rsidRDefault="000004B5" w:rsidP="002C3182">
      <w:pPr>
        <w:pStyle w:val="Heading1"/>
      </w:pPr>
      <w:bookmarkStart w:id="15" w:name="_Toc11661740"/>
      <w:bookmarkStart w:id="16" w:name="_Toc11684555"/>
      <w:bookmarkStart w:id="17" w:name="_Toc11685242"/>
      <w:bookmarkStart w:id="18" w:name="_Toc11772690"/>
      <w:bookmarkStart w:id="19" w:name="_Toc11943764"/>
      <w:bookmarkStart w:id="20" w:name="_Toc12445121"/>
      <w:r w:rsidRPr="000F7725">
        <w:lastRenderedPageBreak/>
        <w:t>Methodology</w:t>
      </w:r>
      <w:bookmarkEnd w:id="15"/>
      <w:bookmarkEnd w:id="16"/>
      <w:bookmarkEnd w:id="17"/>
      <w:bookmarkEnd w:id="18"/>
      <w:bookmarkEnd w:id="19"/>
      <w:bookmarkEnd w:id="20"/>
    </w:p>
    <w:p w14:paraId="36385856" w14:textId="3844365F" w:rsidR="007768AB" w:rsidRPr="00AF241A" w:rsidRDefault="009E1058" w:rsidP="007B1A08">
      <w:r w:rsidRPr="00AF241A">
        <w:t>T</w:t>
      </w:r>
      <w:r w:rsidR="00C61776" w:rsidRPr="00AF241A">
        <w:t>he survey questions were community-led</w:t>
      </w:r>
      <w:r w:rsidR="002227B1" w:rsidRPr="00AF241A">
        <w:t>.</w:t>
      </w:r>
      <w:r w:rsidRPr="00AF241A">
        <w:t xml:space="preserve"> </w:t>
      </w:r>
      <w:r w:rsidR="00C61776" w:rsidRPr="00AF241A">
        <w:t>T</w:t>
      </w:r>
      <w:r w:rsidR="007768AB" w:rsidRPr="00AF241A">
        <w:t>he</w:t>
      </w:r>
      <w:r w:rsidR="00A20368" w:rsidRPr="00AF241A">
        <w:t xml:space="preserve"> Southwark LGBT</w:t>
      </w:r>
      <w:r w:rsidR="007768AB" w:rsidRPr="00AF241A">
        <w:t xml:space="preserve"> Network held two </w:t>
      </w:r>
      <w:r w:rsidR="000004B5" w:rsidRPr="00AF241A">
        <w:t xml:space="preserve">open meetings </w:t>
      </w:r>
      <w:r w:rsidRPr="00AF241A">
        <w:t xml:space="preserve">in </w:t>
      </w:r>
      <w:r w:rsidR="002A67D3">
        <w:t>January</w:t>
      </w:r>
      <w:r w:rsidR="002A67D3" w:rsidRPr="00AF241A">
        <w:t xml:space="preserve"> and </w:t>
      </w:r>
      <w:r w:rsidR="002A67D3">
        <w:t>March</w:t>
      </w:r>
      <w:r w:rsidR="002A67D3">
        <w:rPr>
          <w:rStyle w:val="CommentReference"/>
        </w:rPr>
        <w:t xml:space="preserve"> </w:t>
      </w:r>
      <w:r w:rsidR="002A67D3" w:rsidRPr="00AF241A">
        <w:t>20</w:t>
      </w:r>
      <w:r w:rsidR="000004B5" w:rsidRPr="00AF241A">
        <w:t xml:space="preserve">18, where local residents </w:t>
      </w:r>
      <w:r w:rsidR="0032765C">
        <w:t>discussed</w:t>
      </w:r>
      <w:r w:rsidR="000004B5" w:rsidRPr="00AF241A">
        <w:t xml:space="preserve"> </w:t>
      </w:r>
      <w:r w:rsidR="0032765C">
        <w:t xml:space="preserve">which </w:t>
      </w:r>
      <w:r w:rsidR="000004B5" w:rsidRPr="00AF241A">
        <w:t>topics</w:t>
      </w:r>
      <w:r w:rsidR="001E06B4" w:rsidRPr="00AF241A">
        <w:t xml:space="preserve"> </w:t>
      </w:r>
      <w:r w:rsidR="00A20368" w:rsidRPr="00AF241A">
        <w:t>they felt the</w:t>
      </w:r>
      <w:r w:rsidR="000004B5" w:rsidRPr="00AF241A">
        <w:t xml:space="preserve"> survey should address. </w:t>
      </w:r>
      <w:r w:rsidR="002227B1" w:rsidRPr="00AF241A">
        <w:t xml:space="preserve">Healthwatch Southwark consulted with a plethora of individuals from local government, universities and colleges, </w:t>
      </w:r>
      <w:r w:rsidRPr="00AF241A">
        <w:t xml:space="preserve">and </w:t>
      </w:r>
      <w:r w:rsidR="002227B1" w:rsidRPr="00AF241A">
        <w:t>the voluntary and community sector</w:t>
      </w:r>
      <w:r w:rsidR="001E06B4" w:rsidRPr="00AF241A">
        <w:t>, to ensure that the topics</w:t>
      </w:r>
      <w:r w:rsidR="0032765C">
        <w:t>, style and language</w:t>
      </w:r>
      <w:r w:rsidR="001E06B4" w:rsidRPr="00AF241A">
        <w:t xml:space="preserve"> were appropriate.</w:t>
      </w:r>
    </w:p>
    <w:p w14:paraId="4EEE4825" w14:textId="3750DF68" w:rsidR="00F80CD4" w:rsidRDefault="00671682" w:rsidP="007B1A08">
      <w:r>
        <w:t>Early feedback suggested that the</w:t>
      </w:r>
      <w:r w:rsidR="5D156234">
        <w:t xml:space="preserve"> survey was restrictive in th</w:t>
      </w:r>
      <w:r>
        <w:t>e questions asked, so</w:t>
      </w:r>
      <w:r w:rsidR="5D156234">
        <w:t xml:space="preserve"> a free-text </w:t>
      </w:r>
      <w:r w:rsidR="00DC309C">
        <w:t>section</w:t>
      </w:r>
      <w:r w:rsidR="5D156234">
        <w:t xml:space="preserve"> was added to the end of the survey</w:t>
      </w:r>
      <w:r>
        <w:t>.</w:t>
      </w:r>
    </w:p>
    <w:p w14:paraId="576620F0" w14:textId="769E05BD" w:rsidR="00775A57" w:rsidRPr="0099019A" w:rsidRDefault="00775A57" w:rsidP="00775A57">
      <w:r w:rsidRPr="0099019A">
        <w:t xml:space="preserve">Information was given at the beginning of the survey </w:t>
      </w:r>
      <w:r w:rsidR="00671682">
        <w:t>explaining that it was</w:t>
      </w:r>
      <w:r w:rsidRPr="0099019A">
        <w:t xml:space="preserve"> aimed at people who:</w:t>
      </w:r>
    </w:p>
    <w:p w14:paraId="040A87BC" w14:textId="7DAFBBCC" w:rsidR="00775A57" w:rsidRPr="0099019A" w:rsidRDefault="00775A57" w:rsidP="00775A57">
      <w:pPr>
        <w:pStyle w:val="ListParagraph"/>
        <w:numPr>
          <w:ilvl w:val="0"/>
          <w:numId w:val="3"/>
        </w:numPr>
      </w:pPr>
      <w:r w:rsidRPr="0099019A">
        <w:t xml:space="preserve">self-identify as lesbian, gay, bisexual, queer, men who have sex with men (MSM), or of any sexual orientation other than heterosexual; </w:t>
      </w:r>
      <w:r w:rsidR="00186973">
        <w:t>Trans</w:t>
      </w:r>
      <w:r w:rsidR="00671682">
        <w:t>; or intersex,</w:t>
      </w:r>
    </w:p>
    <w:p w14:paraId="2305FB09" w14:textId="4F41D604" w:rsidR="00775A57" w:rsidRPr="0099019A" w:rsidRDefault="00671682" w:rsidP="00775A57">
      <w:pPr>
        <w:pStyle w:val="ListParagraph"/>
        <w:numPr>
          <w:ilvl w:val="0"/>
          <w:numId w:val="2"/>
        </w:numPr>
      </w:pPr>
      <w:r>
        <w:t>are aged 16 and over, and</w:t>
      </w:r>
    </w:p>
    <w:p w14:paraId="377C438A" w14:textId="77777777" w:rsidR="00775A57" w:rsidRDefault="00775A57" w:rsidP="00775A57">
      <w:pPr>
        <w:pStyle w:val="ListParagraph"/>
        <w:numPr>
          <w:ilvl w:val="0"/>
          <w:numId w:val="2"/>
        </w:numPr>
      </w:pPr>
      <w:r w:rsidRPr="0099019A">
        <w:t>live, work, socialise or have another significant connection to Southwark.</w:t>
      </w:r>
    </w:p>
    <w:p w14:paraId="034A6089" w14:textId="3DF6AB78" w:rsidR="00775A57" w:rsidRPr="00775A57" w:rsidRDefault="00775A57" w:rsidP="007B1A08">
      <w:r w:rsidRPr="00775A57">
        <w:t>Given the importance of considering diversity and intersecting personal identities within the LGBTQ+ community, further information on personal char</w:t>
      </w:r>
      <w:r w:rsidR="002C3182">
        <w:t>acteristics was also collected.</w:t>
      </w:r>
    </w:p>
    <w:p w14:paraId="6854B47B" w14:textId="271D87A6" w:rsidR="00775A57" w:rsidRPr="00AF241A" w:rsidRDefault="5D156234" w:rsidP="007B1A08">
      <w:r>
        <w:t xml:space="preserve">The consultation was hosted on Southwark Council’s Consultation Hub website. It was promoted through social media and membership networks. Healthwatch Southwark and </w:t>
      </w:r>
      <w:r w:rsidRPr="009C5146">
        <w:t xml:space="preserve">Community Southwark also </w:t>
      </w:r>
      <w:r w:rsidR="009C5146" w:rsidRPr="009C5146">
        <w:t>took a paper version to</w:t>
      </w:r>
      <w:r w:rsidRPr="009C5146">
        <w:t xml:space="preserve"> community events which targeted people who would not necessarily engage with the Southwark LGBT Network, Community </w:t>
      </w:r>
      <w:r>
        <w:t>Southwark or Healthwatch Southwark.</w:t>
      </w:r>
    </w:p>
    <w:p w14:paraId="5BC4D0B4" w14:textId="1EFD2B4F" w:rsidR="00A90D36" w:rsidRPr="00AF241A" w:rsidRDefault="00A20368" w:rsidP="007B1A08">
      <w:r w:rsidRPr="00AF241A">
        <w:t xml:space="preserve">An </w:t>
      </w:r>
      <w:r w:rsidR="00DA0194" w:rsidRPr="00AF241A">
        <w:t xml:space="preserve">intergenerational </w:t>
      </w:r>
      <w:r w:rsidRPr="00AF241A">
        <w:t>engagement event was hel</w:t>
      </w:r>
      <w:r w:rsidR="00DA0194" w:rsidRPr="00AF241A">
        <w:t>d with Opening Door</w:t>
      </w:r>
      <w:r w:rsidR="00A90D36" w:rsidRPr="00AF241A">
        <w:t>s</w:t>
      </w:r>
      <w:r w:rsidR="00DA0194" w:rsidRPr="00AF241A">
        <w:t xml:space="preserve"> London and T</w:t>
      </w:r>
      <w:r w:rsidRPr="00AF241A">
        <w:t xml:space="preserve">he Challenge in August 2018. </w:t>
      </w:r>
      <w:r w:rsidR="00A90D36" w:rsidRPr="00AF241A">
        <w:t>Young</w:t>
      </w:r>
      <w:r w:rsidR="00DA0194" w:rsidRPr="00AF241A">
        <w:t xml:space="preserve"> people aged 16-18 asked</w:t>
      </w:r>
      <w:r w:rsidR="00A90D36" w:rsidRPr="00AF241A">
        <w:t xml:space="preserve"> five</w:t>
      </w:r>
      <w:r w:rsidR="00DA0194" w:rsidRPr="00AF241A">
        <w:t xml:space="preserve"> LGBTQ+ residents</w:t>
      </w:r>
      <w:r w:rsidR="00A90D36" w:rsidRPr="00AF241A">
        <w:t xml:space="preserve"> aged 50+</w:t>
      </w:r>
      <w:r w:rsidR="00DA0194" w:rsidRPr="00AF241A">
        <w:t xml:space="preserve"> about their experiences, and assisted them </w:t>
      </w:r>
      <w:r w:rsidR="00A90D36" w:rsidRPr="00AF241A">
        <w:t>in</w:t>
      </w:r>
      <w:r w:rsidR="00DA0194" w:rsidRPr="00AF241A">
        <w:t xml:space="preserve"> completing the </w:t>
      </w:r>
      <w:r w:rsidR="00A90D36" w:rsidRPr="00AF241A">
        <w:t>paper survey</w:t>
      </w:r>
      <w:r w:rsidR="00DA0194" w:rsidRPr="00AF241A">
        <w:t>.</w:t>
      </w:r>
    </w:p>
    <w:p w14:paraId="1FE47738" w14:textId="77777777" w:rsidR="00671682" w:rsidRDefault="000F3D7F" w:rsidP="00B11F38">
      <w:r w:rsidRPr="00AF241A">
        <w:t>The survey was launched in on 4 July 2018 and kept open until 31 October 2018.</w:t>
      </w:r>
      <w:r w:rsidR="00671682">
        <w:t xml:space="preserve"> </w:t>
      </w:r>
      <w:r w:rsidR="5D156234" w:rsidRPr="002178BF">
        <w:t>In tota</w:t>
      </w:r>
      <w:r w:rsidR="00671682">
        <w:t>l, 210 responses were received.</w:t>
      </w:r>
    </w:p>
    <w:p w14:paraId="5EF12BE9" w14:textId="3CE2FC4D" w:rsidR="00B11F38" w:rsidRPr="006F35C5" w:rsidRDefault="5D156234" w:rsidP="00B11F38">
      <w:r w:rsidRPr="002178BF">
        <w:t>The data from the survey does not aim to provide a quantitatively representative sample of Southwark’s LGBTQ+ residents, but rather a snapshot of the needs of the local community</w:t>
      </w:r>
      <w:r w:rsidR="002178BF">
        <w:t xml:space="preserve"> and detailed qualitative information about a range of people’s personal experiences</w:t>
      </w:r>
      <w:r w:rsidRPr="002178BF">
        <w:t>.</w:t>
      </w:r>
      <w:r w:rsidR="006F35C5" w:rsidRPr="002178BF">
        <w:t xml:space="preserve"> </w:t>
      </w:r>
      <w:bookmarkStart w:id="21" w:name="_Toc11661741"/>
      <w:bookmarkStart w:id="22" w:name="_Toc11684556"/>
      <w:bookmarkStart w:id="23" w:name="_Toc11685243"/>
      <w:bookmarkStart w:id="24" w:name="_Toc11772691"/>
      <w:bookmarkStart w:id="25" w:name="_Toc11943765"/>
      <w:r w:rsidR="00B11F38" w:rsidRPr="002178BF">
        <w:t xml:space="preserve">This report is not a needs assessment, but it </w:t>
      </w:r>
      <w:r w:rsidR="002178BF">
        <w:t>does note</w:t>
      </w:r>
      <w:r w:rsidR="00B11F38" w:rsidRPr="006F35C5">
        <w:t xml:space="preserve"> gaps in services as indicated </w:t>
      </w:r>
      <w:r w:rsidR="004D5048">
        <w:t xml:space="preserve">by </w:t>
      </w:r>
      <w:r w:rsidR="00671682">
        <w:t>members of the public</w:t>
      </w:r>
      <w:r w:rsidR="004D5048">
        <w:t>.</w:t>
      </w:r>
    </w:p>
    <w:p w14:paraId="56B663A8" w14:textId="66EA2E3F" w:rsidR="00671682" w:rsidRDefault="004D5048" w:rsidP="00B11F38">
      <w:r>
        <w:t>This</w:t>
      </w:r>
      <w:r w:rsidR="00B11F38" w:rsidRPr="004D5048">
        <w:t xml:space="preserve"> report explores health and wellbeing, </w:t>
      </w:r>
      <w:r>
        <w:t xml:space="preserve">then </w:t>
      </w:r>
      <w:r w:rsidR="00B11F38" w:rsidRPr="004D5048">
        <w:t xml:space="preserve">the </w:t>
      </w:r>
      <w:r>
        <w:t xml:space="preserve">connected topics of the </w:t>
      </w:r>
      <w:r w:rsidRPr="004D5048">
        <w:t>social</w:t>
      </w:r>
      <w:r w:rsidR="00B11F38" w:rsidRPr="004D5048">
        <w:t xml:space="preserve"> experience of being LGBTQ+ in Southwark, community safety</w:t>
      </w:r>
      <w:r w:rsidRPr="004D5048">
        <w:t>, and people’s feelings and openness about their gender and sexuality.</w:t>
      </w:r>
    </w:p>
    <w:p w14:paraId="02AA3EBC" w14:textId="77777777" w:rsidR="002C3182" w:rsidRDefault="002C3182" w:rsidP="002C3182">
      <w:pPr>
        <w:sectPr w:rsidR="002C3182" w:rsidSect="003E62D3">
          <w:headerReference w:type="first" r:id="rId13"/>
          <w:pgSz w:w="11906" w:h="16838"/>
          <w:pgMar w:top="1440" w:right="1440" w:bottom="1440" w:left="1440" w:header="708" w:footer="708" w:gutter="0"/>
          <w:cols w:space="708"/>
          <w:titlePg/>
          <w:docGrid w:linePitch="360"/>
        </w:sectPr>
      </w:pPr>
      <w:bookmarkStart w:id="26" w:name="_Toc12445123"/>
      <w:bookmarkEnd w:id="21"/>
      <w:bookmarkEnd w:id="22"/>
      <w:bookmarkEnd w:id="23"/>
      <w:bookmarkEnd w:id="24"/>
      <w:bookmarkEnd w:id="25"/>
    </w:p>
    <w:p w14:paraId="344FCBFC" w14:textId="520771EC" w:rsidR="00B11F38" w:rsidRPr="002C3182" w:rsidRDefault="002C3182" w:rsidP="002C3182">
      <w:pPr>
        <w:pStyle w:val="Heading1"/>
        <w:rPr>
          <w:sz w:val="24"/>
          <w:szCs w:val="24"/>
        </w:rPr>
      </w:pPr>
      <w:r>
        <w:lastRenderedPageBreak/>
        <w:t>K</w:t>
      </w:r>
      <w:r w:rsidR="00461198">
        <w:t xml:space="preserve">ey </w:t>
      </w:r>
      <w:r w:rsidR="00101FAD">
        <w:t>finding</w:t>
      </w:r>
      <w:bookmarkEnd w:id="26"/>
      <w:r>
        <w:t>s</w:t>
      </w:r>
    </w:p>
    <w:p w14:paraId="054FB001" w14:textId="2F9D6959" w:rsidR="003047B7" w:rsidRPr="0020283D" w:rsidRDefault="00B14123" w:rsidP="00825E86">
      <w:pPr>
        <w:pStyle w:val="Heading3"/>
      </w:pPr>
      <w:r>
        <w:t>Who took part in the survey?</w:t>
      </w:r>
    </w:p>
    <w:p w14:paraId="3073EBFE" w14:textId="329365C0" w:rsidR="00953481" w:rsidRDefault="009C6932" w:rsidP="00B20777">
      <w:pPr>
        <w:pStyle w:val="ListParagraph"/>
        <w:numPr>
          <w:ilvl w:val="0"/>
          <w:numId w:val="22"/>
        </w:numPr>
        <w:ind w:left="567" w:hanging="283"/>
      </w:pPr>
      <w:r>
        <w:t>79% of the respondents identified as gay or lesbian, 11% as bisexual and 8% as ‘queer’, ‘pansexual’ or ‘panromantic’.</w:t>
      </w:r>
    </w:p>
    <w:p w14:paraId="5D1FD0CE" w14:textId="4775C6EC" w:rsidR="003047B7" w:rsidRDefault="003047B7" w:rsidP="00B20777">
      <w:pPr>
        <w:pStyle w:val="ListParagraph"/>
        <w:numPr>
          <w:ilvl w:val="0"/>
          <w:numId w:val="22"/>
        </w:numPr>
        <w:ind w:left="567" w:hanging="283"/>
      </w:pPr>
      <w:r w:rsidRPr="0020283D">
        <w:t>90% of the respondents identified as cisgender, and 9% stated that their gender identity was different to the one assigned to them at birth</w:t>
      </w:r>
      <w:r w:rsidR="00325171">
        <w:t>.</w:t>
      </w:r>
    </w:p>
    <w:p w14:paraId="75669BE1" w14:textId="74514588" w:rsidR="005875CB" w:rsidRDefault="005875CB" w:rsidP="00B20777">
      <w:pPr>
        <w:pStyle w:val="ListParagraph"/>
        <w:numPr>
          <w:ilvl w:val="0"/>
          <w:numId w:val="22"/>
        </w:numPr>
        <w:ind w:left="567" w:hanging="283"/>
      </w:pPr>
      <w:bookmarkStart w:id="27" w:name="OLE_LINK6"/>
      <w:r>
        <w:t>All respondents lived (89%), worked (</w:t>
      </w:r>
      <w:r w:rsidR="00172627">
        <w:t>30%)</w:t>
      </w:r>
      <w:r>
        <w:t>, and/or socialised</w:t>
      </w:r>
      <w:r w:rsidR="00172627">
        <w:t xml:space="preserve"> (40%)</w:t>
      </w:r>
      <w:r>
        <w:t xml:space="preserve"> in Southwark.</w:t>
      </w:r>
    </w:p>
    <w:bookmarkEnd w:id="27"/>
    <w:p w14:paraId="6CE55B14" w14:textId="0FB8C112" w:rsidR="00B11F38" w:rsidRPr="0020283D" w:rsidRDefault="00B11F38" w:rsidP="00B20777">
      <w:pPr>
        <w:pStyle w:val="ListParagraph"/>
        <w:numPr>
          <w:ilvl w:val="0"/>
          <w:numId w:val="22"/>
        </w:numPr>
        <w:ind w:left="567" w:hanging="283"/>
      </w:pPr>
      <w:r>
        <w:t xml:space="preserve">(See </w:t>
      </w:r>
      <w:r w:rsidRPr="00DE54BA">
        <w:rPr>
          <w:b/>
        </w:rPr>
        <w:t>Appendix 2</w:t>
      </w:r>
      <w:r>
        <w:t xml:space="preserve"> for further detail on the respondents’ characteristics.)</w:t>
      </w:r>
    </w:p>
    <w:p w14:paraId="004C035A" w14:textId="2CA9D1AC" w:rsidR="003047B7" w:rsidRPr="0020283D" w:rsidRDefault="003047B7" w:rsidP="00825E86">
      <w:pPr>
        <w:pStyle w:val="Heading3"/>
      </w:pPr>
      <w:r w:rsidRPr="0020283D">
        <w:t xml:space="preserve">Health and </w:t>
      </w:r>
      <w:r w:rsidR="00101FAD">
        <w:t>w</w:t>
      </w:r>
      <w:r w:rsidRPr="0020283D">
        <w:t>ellbeing</w:t>
      </w:r>
    </w:p>
    <w:p w14:paraId="1B127B8C" w14:textId="27E4ACFF" w:rsidR="00A130C8" w:rsidRPr="0020283D" w:rsidRDefault="003047B7" w:rsidP="00A130C8">
      <w:pPr>
        <w:pStyle w:val="ListParagraph"/>
        <w:numPr>
          <w:ilvl w:val="0"/>
          <w:numId w:val="23"/>
        </w:numPr>
        <w:ind w:left="567" w:hanging="283"/>
      </w:pPr>
      <w:r w:rsidRPr="0020283D">
        <w:t>55% of respondents felt that their experience of healthcare could be improved.</w:t>
      </w:r>
    </w:p>
    <w:p w14:paraId="5046CB5A" w14:textId="07F1190A" w:rsidR="007B3B64" w:rsidRPr="008D41E1" w:rsidRDefault="007B3B64" w:rsidP="00B20777">
      <w:pPr>
        <w:pStyle w:val="ListParagraph"/>
        <w:numPr>
          <w:ilvl w:val="0"/>
          <w:numId w:val="23"/>
        </w:numPr>
        <w:ind w:left="567" w:hanging="283"/>
      </w:pPr>
      <w:r w:rsidRPr="008D41E1">
        <w:t>26% of respondents felt that mainstream health services in the borough were inclusive and appropriate for LGBTQ+ people</w:t>
      </w:r>
      <w:r w:rsidR="00101AA9">
        <w:t>, but the majority were unsure or felt they were not</w:t>
      </w:r>
      <w:r w:rsidRPr="008D41E1">
        <w:t>.</w:t>
      </w:r>
    </w:p>
    <w:p w14:paraId="750F878E" w14:textId="09FCBEB8" w:rsidR="008D41E1" w:rsidRDefault="003047B7" w:rsidP="00B20777">
      <w:pPr>
        <w:pStyle w:val="ListParagraph"/>
        <w:numPr>
          <w:ilvl w:val="0"/>
          <w:numId w:val="23"/>
        </w:numPr>
        <w:ind w:left="567" w:hanging="283"/>
      </w:pPr>
      <w:r w:rsidRPr="0020283D">
        <w:rPr>
          <w:color w:val="000000" w:themeColor="text1"/>
        </w:rPr>
        <w:t xml:space="preserve">23% of </w:t>
      </w:r>
      <w:r w:rsidRPr="0020283D">
        <w:t>respondents felt that sexual health services in the borough were inclusive and appropriate for LGBTQ+ people</w:t>
      </w:r>
      <w:r w:rsidR="004A6727">
        <w:t xml:space="preserve">, but the majority were </w:t>
      </w:r>
      <w:r w:rsidR="001E5E9D">
        <w:t>unsure or felt they were not.</w:t>
      </w:r>
    </w:p>
    <w:p w14:paraId="491AD459" w14:textId="77777777" w:rsidR="00A048C2" w:rsidRPr="008D41E1" w:rsidRDefault="00A048C2" w:rsidP="00B20777">
      <w:pPr>
        <w:pStyle w:val="ListParagraph"/>
        <w:numPr>
          <w:ilvl w:val="0"/>
          <w:numId w:val="23"/>
        </w:numPr>
        <w:ind w:left="567" w:hanging="283"/>
      </w:pPr>
      <w:r w:rsidRPr="008D41E1">
        <w:t xml:space="preserve">71% of respondents stated that there should be LGBTQ+ specific services. </w:t>
      </w:r>
    </w:p>
    <w:p w14:paraId="002AEF8E" w14:textId="3738E04E" w:rsidR="008D41E1" w:rsidRDefault="00DE54BA" w:rsidP="00B20777">
      <w:pPr>
        <w:pStyle w:val="ListParagraph"/>
        <w:numPr>
          <w:ilvl w:val="0"/>
          <w:numId w:val="23"/>
        </w:numPr>
        <w:ind w:left="567" w:hanging="283"/>
      </w:pPr>
      <w:r>
        <w:t>82%</w:t>
      </w:r>
      <w:r w:rsidR="00DC3851">
        <w:t xml:space="preserve"> </w:t>
      </w:r>
      <w:r w:rsidR="003047B7" w:rsidRPr="0020283D">
        <w:t>were not aware of any LGBTQ+ specific healthcare services in Southwark.</w:t>
      </w:r>
    </w:p>
    <w:p w14:paraId="091A75F0" w14:textId="4718C36D" w:rsidR="00DC4C34" w:rsidRPr="00DC4C34" w:rsidRDefault="00D12F67" w:rsidP="00825E86">
      <w:pPr>
        <w:pStyle w:val="Heading3"/>
      </w:pPr>
      <w:r>
        <w:t>Socialising</w:t>
      </w:r>
    </w:p>
    <w:p w14:paraId="6016D751" w14:textId="5C3EED4F" w:rsidR="00CE4C43" w:rsidRDefault="00CE4C43" w:rsidP="00B20777">
      <w:pPr>
        <w:pStyle w:val="ListParagraph"/>
        <w:numPr>
          <w:ilvl w:val="0"/>
          <w:numId w:val="23"/>
        </w:numPr>
        <w:ind w:left="567" w:hanging="283"/>
        <w:rPr>
          <w:rFonts w:cs="Arial"/>
        </w:rPr>
      </w:pPr>
      <w:r>
        <w:rPr>
          <w:rFonts w:cs="Arial"/>
        </w:rPr>
        <w:t>85% of respondents socialised in the borough at least some of the time.</w:t>
      </w:r>
    </w:p>
    <w:p w14:paraId="28BDB385" w14:textId="63D0E610" w:rsidR="007B3B64" w:rsidRDefault="003047B7" w:rsidP="00B20777">
      <w:pPr>
        <w:pStyle w:val="ListParagraph"/>
        <w:numPr>
          <w:ilvl w:val="0"/>
          <w:numId w:val="23"/>
        </w:numPr>
        <w:ind w:left="567" w:hanging="283"/>
        <w:rPr>
          <w:rFonts w:cs="Arial"/>
        </w:rPr>
      </w:pPr>
      <w:r w:rsidRPr="0020283D">
        <w:rPr>
          <w:rFonts w:cs="Arial"/>
        </w:rPr>
        <w:t>32% of respondents felt that there were LGBTQ+ friendly venues in the borough.</w:t>
      </w:r>
    </w:p>
    <w:p w14:paraId="0913D0A5" w14:textId="7FF71344" w:rsidR="00814BAE" w:rsidRPr="00814BAE" w:rsidRDefault="00057E64" w:rsidP="00B20777">
      <w:pPr>
        <w:pStyle w:val="ListParagraph"/>
        <w:numPr>
          <w:ilvl w:val="0"/>
          <w:numId w:val="23"/>
        </w:numPr>
        <w:ind w:left="567" w:hanging="283"/>
        <w:rPr>
          <w:rFonts w:cs="Arial"/>
        </w:rPr>
      </w:pPr>
      <w:r>
        <w:t>74%</w:t>
      </w:r>
      <w:r w:rsidR="003047B7" w:rsidRPr="007B3B64">
        <w:t xml:space="preserve"> of respondents had friends who also identified as LGBTQ+ </w:t>
      </w:r>
      <w:r w:rsidR="00DE54BA">
        <w:t>living in</w:t>
      </w:r>
      <w:r w:rsidR="003047B7" w:rsidRPr="007B3B64">
        <w:t xml:space="preserve"> their local area</w:t>
      </w:r>
      <w:r w:rsidR="003F5927">
        <w:t>.</w:t>
      </w:r>
    </w:p>
    <w:p w14:paraId="0A88AD16" w14:textId="1EBDDEA3" w:rsidR="00B345F0" w:rsidRPr="006172B2" w:rsidRDefault="003047B7" w:rsidP="00B20777">
      <w:pPr>
        <w:pStyle w:val="ListParagraph"/>
        <w:numPr>
          <w:ilvl w:val="0"/>
          <w:numId w:val="23"/>
        </w:numPr>
        <w:ind w:left="567" w:hanging="283"/>
        <w:rPr>
          <w:rFonts w:cs="Arial"/>
        </w:rPr>
      </w:pPr>
      <w:r w:rsidRPr="00814BAE">
        <w:t>80% of respondents were either unsure, or felt that that was no sense of LGBTQ+ community in their local area.</w:t>
      </w:r>
    </w:p>
    <w:p w14:paraId="5B401E6E" w14:textId="05B75AB1" w:rsidR="006172B2" w:rsidRPr="00814BAE" w:rsidRDefault="006172B2" w:rsidP="00B20777">
      <w:pPr>
        <w:pStyle w:val="ListParagraph"/>
        <w:numPr>
          <w:ilvl w:val="0"/>
          <w:numId w:val="23"/>
        </w:numPr>
        <w:ind w:left="567" w:hanging="283"/>
        <w:rPr>
          <w:rFonts w:cs="Arial"/>
        </w:rPr>
      </w:pPr>
      <w:r>
        <w:rPr>
          <w:rFonts w:cs="Arial"/>
        </w:rPr>
        <w:t xml:space="preserve">76% of respondents </w:t>
      </w:r>
      <w:r w:rsidR="004163D7">
        <w:rPr>
          <w:rFonts w:cs="Arial"/>
        </w:rPr>
        <w:t>socialised both inside and outside Southwark</w:t>
      </w:r>
      <w:r w:rsidR="00DE54BA">
        <w:rPr>
          <w:rFonts w:cs="Arial"/>
        </w:rPr>
        <w:t>.</w:t>
      </w:r>
    </w:p>
    <w:p w14:paraId="443740C7" w14:textId="12876111" w:rsidR="00B345F0" w:rsidRPr="002A3F94" w:rsidRDefault="00401F0B" w:rsidP="00825E86">
      <w:pPr>
        <w:pStyle w:val="Heading3"/>
      </w:pPr>
      <w:r>
        <w:t>Community s</w:t>
      </w:r>
      <w:r w:rsidR="00B345F0" w:rsidRPr="002A3F94">
        <w:t>afety</w:t>
      </w:r>
    </w:p>
    <w:p w14:paraId="45BA06EB" w14:textId="3BA1A361" w:rsidR="003047B7" w:rsidRPr="002A3F94" w:rsidRDefault="003047B7" w:rsidP="00B20777">
      <w:pPr>
        <w:pStyle w:val="CommentText"/>
        <w:numPr>
          <w:ilvl w:val="0"/>
          <w:numId w:val="23"/>
        </w:numPr>
        <w:ind w:left="567" w:hanging="283"/>
        <w:contextualSpacing/>
        <w:rPr>
          <w:sz w:val="24"/>
          <w:szCs w:val="24"/>
        </w:rPr>
      </w:pPr>
      <w:r w:rsidRPr="002A3F94">
        <w:rPr>
          <w:sz w:val="24"/>
          <w:szCs w:val="24"/>
        </w:rPr>
        <w:t>64% of respondent</w:t>
      </w:r>
      <w:r w:rsidR="00DE54BA">
        <w:rPr>
          <w:sz w:val="24"/>
          <w:szCs w:val="24"/>
        </w:rPr>
        <w:t>s</w:t>
      </w:r>
      <w:r w:rsidRPr="002A3F94">
        <w:rPr>
          <w:sz w:val="24"/>
          <w:szCs w:val="24"/>
        </w:rPr>
        <w:t xml:space="preserve"> felt safe in their local area</w:t>
      </w:r>
      <w:r w:rsidR="00D96E16">
        <w:rPr>
          <w:sz w:val="24"/>
          <w:szCs w:val="24"/>
        </w:rPr>
        <w:t xml:space="preserve"> and 51% in the borough as a whole.</w:t>
      </w:r>
    </w:p>
    <w:p w14:paraId="0E0C2659" w14:textId="00318DB4" w:rsidR="002A3F94" w:rsidRPr="006D3FFC" w:rsidRDefault="008D082B" w:rsidP="00825E86">
      <w:pPr>
        <w:pStyle w:val="Heading3"/>
      </w:pPr>
      <w:r>
        <w:t>F</w:t>
      </w:r>
      <w:r w:rsidR="002A3F94" w:rsidRPr="006D3FFC">
        <w:t xml:space="preserve">eelings and </w:t>
      </w:r>
      <w:r w:rsidR="002A3F94" w:rsidRPr="006D3FFC">
        <w:rPr>
          <w:rStyle w:val="Heading3Char"/>
          <w:rFonts w:eastAsiaTheme="minorHAnsi"/>
          <w:b/>
        </w:rPr>
        <w:t>openness</w:t>
      </w:r>
      <w:r w:rsidR="002A3F94" w:rsidRPr="006D3FFC">
        <w:t xml:space="preserve"> about sexuality and gender identity</w:t>
      </w:r>
    </w:p>
    <w:p w14:paraId="75B1AED0" w14:textId="41C5165A" w:rsidR="002A3F94" w:rsidRPr="006975F4" w:rsidRDefault="001A1763" w:rsidP="00B20777">
      <w:pPr>
        <w:pStyle w:val="CommentText"/>
        <w:numPr>
          <w:ilvl w:val="0"/>
          <w:numId w:val="23"/>
        </w:numPr>
        <w:ind w:left="567" w:hanging="283"/>
        <w:contextualSpacing/>
        <w:rPr>
          <w:sz w:val="24"/>
          <w:szCs w:val="24"/>
        </w:rPr>
      </w:pPr>
      <w:r>
        <w:rPr>
          <w:rFonts w:cs="Arial"/>
          <w:sz w:val="24"/>
          <w:szCs w:val="24"/>
        </w:rPr>
        <w:t xml:space="preserve">The large majority of respondents were open about their sexual orientation with their friends, with around </w:t>
      </w:r>
      <w:r w:rsidR="008E0EC8">
        <w:rPr>
          <w:rFonts w:cs="Arial"/>
          <w:sz w:val="24"/>
          <w:szCs w:val="24"/>
        </w:rPr>
        <w:t xml:space="preserve">four-fifths being open with </w:t>
      </w:r>
      <w:r w:rsidR="008D6F40">
        <w:rPr>
          <w:rFonts w:cs="Arial"/>
          <w:sz w:val="24"/>
          <w:szCs w:val="24"/>
        </w:rPr>
        <w:t xml:space="preserve">each of </w:t>
      </w:r>
      <w:r w:rsidR="008E0EC8">
        <w:rPr>
          <w:rFonts w:cs="Arial"/>
          <w:sz w:val="24"/>
          <w:szCs w:val="24"/>
        </w:rPr>
        <w:t xml:space="preserve">family, colleagues </w:t>
      </w:r>
      <w:r w:rsidR="008D6F40">
        <w:rPr>
          <w:rFonts w:cs="Arial"/>
          <w:sz w:val="24"/>
          <w:szCs w:val="24"/>
        </w:rPr>
        <w:t>and healthcare professionals.</w:t>
      </w:r>
    </w:p>
    <w:p w14:paraId="34B2847E" w14:textId="0B806E23" w:rsidR="006975F4" w:rsidRPr="002A3F94" w:rsidRDefault="006975F4" w:rsidP="00B20777">
      <w:pPr>
        <w:pStyle w:val="CommentText"/>
        <w:numPr>
          <w:ilvl w:val="0"/>
          <w:numId w:val="23"/>
        </w:numPr>
        <w:ind w:left="567" w:hanging="283"/>
        <w:contextualSpacing/>
        <w:rPr>
          <w:sz w:val="24"/>
          <w:szCs w:val="24"/>
        </w:rPr>
      </w:pPr>
      <w:r>
        <w:rPr>
          <w:rFonts w:cs="Arial"/>
          <w:sz w:val="24"/>
          <w:szCs w:val="24"/>
        </w:rPr>
        <w:t>72% of people were comfortable with people finding out about their sexual orientation or gender identity.</w:t>
      </w:r>
    </w:p>
    <w:p w14:paraId="33E5BC21" w14:textId="0382E280" w:rsidR="00DE54BA" w:rsidRPr="002C3182" w:rsidRDefault="00184A3E" w:rsidP="002C3182">
      <w:pPr>
        <w:pStyle w:val="CommentText"/>
        <w:numPr>
          <w:ilvl w:val="0"/>
          <w:numId w:val="23"/>
        </w:numPr>
        <w:ind w:left="567" w:hanging="283"/>
        <w:contextualSpacing/>
        <w:rPr>
          <w:sz w:val="24"/>
          <w:szCs w:val="24"/>
        </w:rPr>
      </w:pPr>
      <w:r>
        <w:rPr>
          <w:sz w:val="24"/>
          <w:szCs w:val="24"/>
        </w:rPr>
        <w:t xml:space="preserve">80% agreed that they would not change their sexual orientation if </w:t>
      </w:r>
      <w:r w:rsidR="000C4CF1">
        <w:rPr>
          <w:sz w:val="24"/>
          <w:szCs w:val="24"/>
        </w:rPr>
        <w:t xml:space="preserve">they could, but </w:t>
      </w:r>
      <w:r w:rsidR="003047B7" w:rsidRPr="002A3F94">
        <w:rPr>
          <w:sz w:val="24"/>
          <w:szCs w:val="24"/>
        </w:rPr>
        <w:t xml:space="preserve">7% </w:t>
      </w:r>
      <w:r w:rsidR="00E00C2F">
        <w:rPr>
          <w:sz w:val="24"/>
          <w:szCs w:val="24"/>
        </w:rPr>
        <w:t xml:space="preserve">actively </w:t>
      </w:r>
      <w:r w:rsidR="000C4CF1">
        <w:rPr>
          <w:sz w:val="24"/>
          <w:szCs w:val="24"/>
        </w:rPr>
        <w:t>disagreed.</w:t>
      </w:r>
    </w:p>
    <w:p w14:paraId="3DB46EC2" w14:textId="77777777" w:rsidR="002C3182" w:rsidRDefault="002C3182" w:rsidP="002C3182">
      <w:pPr>
        <w:sectPr w:rsidR="002C3182" w:rsidSect="003E62D3">
          <w:headerReference w:type="first" r:id="rId14"/>
          <w:pgSz w:w="11906" w:h="16838"/>
          <w:pgMar w:top="1440" w:right="1440" w:bottom="1440" w:left="1440" w:header="708" w:footer="708" w:gutter="0"/>
          <w:cols w:space="708"/>
          <w:titlePg/>
          <w:docGrid w:linePitch="360"/>
        </w:sectPr>
      </w:pPr>
      <w:bookmarkStart w:id="28" w:name="_Toc11943768"/>
      <w:bookmarkStart w:id="29" w:name="_Toc12445124"/>
    </w:p>
    <w:p w14:paraId="73B82DB6" w14:textId="05AFA0B2" w:rsidR="00B11F38" w:rsidRPr="002C3182" w:rsidRDefault="00751032" w:rsidP="002C3182">
      <w:pPr>
        <w:pStyle w:val="Heading1"/>
        <w:rPr>
          <w:sz w:val="24"/>
          <w:szCs w:val="24"/>
        </w:rPr>
      </w:pPr>
      <w:r w:rsidRPr="002C3182">
        <w:lastRenderedPageBreak/>
        <w:t xml:space="preserve">Draft </w:t>
      </w:r>
      <w:r w:rsidR="00DC458B" w:rsidRPr="002C3182">
        <w:rPr>
          <w:rStyle w:val="Heading2Char"/>
          <w:b/>
          <w:color w:val="auto"/>
          <w:sz w:val="32"/>
          <w:szCs w:val="32"/>
          <w:shd w:val="clear" w:color="auto" w:fill="auto"/>
        </w:rPr>
        <w:t>r</w:t>
      </w:r>
      <w:r w:rsidR="003047B7" w:rsidRPr="002C3182">
        <w:rPr>
          <w:rStyle w:val="Heading2Char"/>
          <w:b/>
          <w:color w:val="auto"/>
          <w:sz w:val="32"/>
          <w:szCs w:val="32"/>
          <w:shd w:val="clear" w:color="auto" w:fill="auto"/>
        </w:rPr>
        <w:t>ecommendations</w:t>
      </w:r>
      <w:bookmarkEnd w:id="28"/>
      <w:bookmarkEnd w:id="29"/>
    </w:p>
    <w:p w14:paraId="4A1C17E5" w14:textId="77777777" w:rsidR="003047B7" w:rsidRPr="0020283D" w:rsidRDefault="003047B7" w:rsidP="003C5699">
      <w:pPr>
        <w:pStyle w:val="Heading3"/>
      </w:pPr>
      <w:r w:rsidRPr="0020283D">
        <w:t>Health and Social Care Providers</w:t>
      </w:r>
    </w:p>
    <w:p w14:paraId="3D8D57E5" w14:textId="67BD4804" w:rsidR="005E1FB2" w:rsidRPr="001B6CCB" w:rsidRDefault="004229A2" w:rsidP="00B20777">
      <w:pPr>
        <w:pStyle w:val="ListParagraph"/>
        <w:numPr>
          <w:ilvl w:val="0"/>
          <w:numId w:val="24"/>
        </w:numPr>
        <w:ind w:left="567" w:hanging="283"/>
        <w:rPr>
          <w:i/>
        </w:rPr>
      </w:pPr>
      <w:r>
        <w:t>U</w:t>
      </w:r>
      <w:r w:rsidRPr="0020283D">
        <w:t>nder the Equality Duty 2010</w:t>
      </w:r>
      <w:r>
        <w:t>, a</w:t>
      </w:r>
      <w:r w:rsidR="003047B7" w:rsidRPr="0020283D">
        <w:t xml:space="preserve">ll health and social care providers must provide comprehensive training to staff on inclusive care. This training should include </w:t>
      </w:r>
      <w:r w:rsidR="00824EC9">
        <w:t>the prevention of</w:t>
      </w:r>
      <w:r w:rsidR="003047B7" w:rsidRPr="0020283D">
        <w:t xml:space="preserve"> homophobic, biphobic, and transphobic discrimination.</w:t>
      </w:r>
    </w:p>
    <w:p w14:paraId="0F3F7B02" w14:textId="77777777" w:rsidR="001B6CCB" w:rsidRPr="006C2D03" w:rsidRDefault="001B6CCB" w:rsidP="00617A20">
      <w:pPr>
        <w:pStyle w:val="ListParagraph"/>
        <w:ind w:left="567" w:hanging="283"/>
        <w:rPr>
          <w:i/>
        </w:rPr>
      </w:pPr>
    </w:p>
    <w:p w14:paraId="519AC99D" w14:textId="49C849A9" w:rsidR="00751032" w:rsidRDefault="00751032" w:rsidP="00B20777">
      <w:pPr>
        <w:pStyle w:val="ListParagraph"/>
        <w:numPr>
          <w:ilvl w:val="0"/>
          <w:numId w:val="24"/>
        </w:numPr>
        <w:ind w:left="567" w:hanging="283"/>
      </w:pPr>
      <w:r w:rsidRPr="001B6CCB">
        <w:t xml:space="preserve">There should be further collaborative </w:t>
      </w:r>
      <w:r>
        <w:t xml:space="preserve">work with LGBTQ+ patients to </w:t>
      </w:r>
      <w:r w:rsidR="00E00C2F">
        <w:t>define</w:t>
      </w:r>
      <w:r>
        <w:t xml:space="preserve"> what they understand to </w:t>
      </w:r>
      <w:r w:rsidR="001B6CCB">
        <w:t>make a service</w:t>
      </w:r>
      <w:r>
        <w:t xml:space="preserve"> LGBTQ+ friendly</w:t>
      </w:r>
      <w:r w:rsidR="001B6CCB">
        <w:t xml:space="preserve">. </w:t>
      </w:r>
      <w:r w:rsidR="003523B7">
        <w:t xml:space="preserve">This </w:t>
      </w:r>
      <w:r w:rsidR="00F054D2">
        <w:t>could</w:t>
      </w:r>
      <w:r w:rsidR="003523B7">
        <w:t xml:space="preserve"> be incorporated into staff training, potentially</w:t>
      </w:r>
      <w:r w:rsidR="00F054D2">
        <w:t xml:space="preserve"> </w:t>
      </w:r>
      <w:r w:rsidR="003523B7">
        <w:t>delivered in partnership with patients themselves.</w:t>
      </w:r>
    </w:p>
    <w:p w14:paraId="3B77EDD0" w14:textId="77777777" w:rsidR="001B6CCB" w:rsidRDefault="001B6CCB" w:rsidP="00617A20">
      <w:pPr>
        <w:pStyle w:val="ListParagraph"/>
        <w:ind w:left="567" w:hanging="283"/>
      </w:pPr>
    </w:p>
    <w:p w14:paraId="65B15FDB" w14:textId="76457B82" w:rsidR="006C2D03" w:rsidRPr="0020283D" w:rsidRDefault="006C2D03" w:rsidP="00B20777">
      <w:pPr>
        <w:pStyle w:val="ListParagraph"/>
        <w:numPr>
          <w:ilvl w:val="0"/>
          <w:numId w:val="24"/>
        </w:numPr>
        <w:ind w:left="567" w:hanging="283"/>
      </w:pPr>
      <w:r>
        <w:t xml:space="preserve">Services should continue to promote and publicise schemes such as the rainbow lanyard to </w:t>
      </w:r>
      <w:r w:rsidR="00E00C2F">
        <w:t>identify staff who</w:t>
      </w:r>
      <w:r>
        <w:t xml:space="preserve"> </w:t>
      </w:r>
      <w:r w:rsidR="00E00C2F">
        <w:t>champion</w:t>
      </w:r>
      <w:r>
        <w:t xml:space="preserve"> equality and respect for LGBTQ+ patients.</w:t>
      </w:r>
    </w:p>
    <w:p w14:paraId="3EED3663" w14:textId="77777777" w:rsidR="00751032" w:rsidRDefault="00751032" w:rsidP="00617A20">
      <w:pPr>
        <w:pStyle w:val="ListParagraph"/>
        <w:ind w:left="567" w:hanging="283"/>
      </w:pPr>
    </w:p>
    <w:p w14:paraId="401FF972" w14:textId="10DEF3AC" w:rsidR="00070615" w:rsidRPr="0020283D" w:rsidRDefault="00070615" w:rsidP="00B20777">
      <w:pPr>
        <w:pStyle w:val="ListParagraph"/>
        <w:numPr>
          <w:ilvl w:val="0"/>
          <w:numId w:val="24"/>
        </w:numPr>
        <w:ind w:left="567" w:hanging="283"/>
      </w:pPr>
      <w:r>
        <w:t xml:space="preserve">Patient medical records should have a marker that </w:t>
      </w:r>
      <w:r w:rsidR="00E00C2F">
        <w:t>highlights</w:t>
      </w:r>
      <w:r>
        <w:t xml:space="preserve"> protected characteristics, which should be easily </w:t>
      </w:r>
      <w:r w:rsidR="00C207B0">
        <w:t>seen</w:t>
      </w:r>
      <w:r>
        <w:t xml:space="preserve"> and reviewed before each consultation. This should include non-binary options for gender identity.</w:t>
      </w:r>
    </w:p>
    <w:p w14:paraId="25B157E4" w14:textId="77777777" w:rsidR="00070615" w:rsidRPr="0020283D" w:rsidRDefault="00070615" w:rsidP="00617A20">
      <w:pPr>
        <w:pStyle w:val="ListParagraph"/>
        <w:ind w:left="567" w:hanging="283"/>
      </w:pPr>
    </w:p>
    <w:p w14:paraId="0EC1B55F" w14:textId="6CD1175B" w:rsidR="005E1FB2" w:rsidRDefault="000117F7" w:rsidP="00B20777">
      <w:pPr>
        <w:pStyle w:val="ListParagraph"/>
        <w:numPr>
          <w:ilvl w:val="0"/>
          <w:numId w:val="24"/>
        </w:numPr>
        <w:ind w:left="567" w:hanging="283"/>
      </w:pPr>
      <w:r w:rsidRPr="00314A47">
        <w:t xml:space="preserve">Recording of patients’ personal </w:t>
      </w:r>
      <w:r w:rsidR="00C207B0" w:rsidRPr="00314A47">
        <w:t xml:space="preserve">gender and sexuality </w:t>
      </w:r>
      <w:r w:rsidRPr="00314A47">
        <w:t>characteristics</w:t>
      </w:r>
      <w:r w:rsidR="003047B7" w:rsidRPr="00314A47">
        <w:t xml:space="preserve"> </w:t>
      </w:r>
      <w:r w:rsidR="00587252" w:rsidRPr="00314A47">
        <w:t>should</w:t>
      </w:r>
      <w:r w:rsidR="003047B7" w:rsidRPr="00314A47">
        <w:t xml:space="preserve"> be consistent, and used to </w:t>
      </w:r>
      <w:r w:rsidR="00587252" w:rsidRPr="00314A47">
        <w:t xml:space="preserve">identify </w:t>
      </w:r>
      <w:r w:rsidRPr="00314A47">
        <w:t>variance in patient experiences and treatment outcomes so that these may be addressed</w:t>
      </w:r>
      <w:r w:rsidR="00314A47">
        <w:t xml:space="preserve"> at all levels.</w:t>
      </w:r>
    </w:p>
    <w:p w14:paraId="1991F4DA" w14:textId="77777777" w:rsidR="0099019A" w:rsidRDefault="0099019A" w:rsidP="00617A20">
      <w:pPr>
        <w:pStyle w:val="ListParagraph"/>
        <w:ind w:left="567" w:hanging="283"/>
      </w:pPr>
    </w:p>
    <w:p w14:paraId="7B696080" w14:textId="3F44CC54" w:rsidR="005C38EE" w:rsidRDefault="006E7035" w:rsidP="00B20777">
      <w:pPr>
        <w:pStyle w:val="ListParagraph"/>
        <w:numPr>
          <w:ilvl w:val="0"/>
          <w:numId w:val="24"/>
        </w:numPr>
        <w:ind w:left="567" w:hanging="283"/>
      </w:pPr>
      <w:r w:rsidRPr="00EB0785">
        <w:t>Existing LGBT+ specific services are not well known and would benefit from greater promotion, particularly online and via social media</w:t>
      </w:r>
      <w:r w:rsidR="0025548C" w:rsidRPr="00EB0785">
        <w:t>, with input and support from the LGBTQ+ community</w:t>
      </w:r>
      <w:r w:rsidRPr="00EB0785">
        <w:t xml:space="preserve">. </w:t>
      </w:r>
      <w:r>
        <w:t>In particular</w:t>
      </w:r>
      <w:r w:rsidR="004163D7">
        <w:t>,</w:t>
      </w:r>
      <w:r>
        <w:t xml:space="preserve"> t</w:t>
      </w:r>
      <w:r w:rsidR="5D156234" w:rsidRPr="006E7035">
        <w:t xml:space="preserve">here should be increased promotion of </w:t>
      </w:r>
      <w:r w:rsidR="00C86870">
        <w:t>T</w:t>
      </w:r>
      <w:r w:rsidR="5D156234" w:rsidRPr="006E7035">
        <w:t>rans-specific services in the borough.</w:t>
      </w:r>
    </w:p>
    <w:p w14:paraId="6A637A5F" w14:textId="0D217B31" w:rsidR="003A4865" w:rsidRDefault="00D6397E" w:rsidP="003C5699">
      <w:pPr>
        <w:pStyle w:val="Heading3"/>
      </w:pPr>
      <w:r>
        <w:t>Southwark Police</w:t>
      </w:r>
    </w:p>
    <w:p w14:paraId="2B21D2C6" w14:textId="77777777" w:rsidR="005C38EE" w:rsidRDefault="005C38EE" w:rsidP="00E00C2F">
      <w:pPr>
        <w:pStyle w:val="ListParagraph"/>
        <w:numPr>
          <w:ilvl w:val="0"/>
          <w:numId w:val="24"/>
        </w:numPr>
        <w:ind w:left="568" w:hanging="284"/>
      </w:pPr>
      <w:r w:rsidRPr="00BE696D">
        <w:t>There should be monitoring of public spaces outside sexual health services to ensure that all users feel safe to enter without fear of harassment.</w:t>
      </w:r>
    </w:p>
    <w:p w14:paraId="7CC60F3D" w14:textId="6ECC3533" w:rsidR="005C38EE" w:rsidRDefault="005C38EE" w:rsidP="00E00C2F">
      <w:pPr>
        <w:pStyle w:val="ListParagraph"/>
        <w:ind w:left="568" w:hanging="284"/>
      </w:pPr>
    </w:p>
    <w:p w14:paraId="2B15D626" w14:textId="77777777" w:rsidR="005C38EE" w:rsidRPr="0020283D" w:rsidRDefault="005C38EE" w:rsidP="00E00C2F">
      <w:pPr>
        <w:pStyle w:val="ListParagraph"/>
        <w:numPr>
          <w:ilvl w:val="0"/>
          <w:numId w:val="24"/>
        </w:numPr>
        <w:ind w:left="568" w:hanging="284"/>
      </w:pPr>
      <w:r w:rsidRPr="0020283D">
        <w:t xml:space="preserve">Greater visibility and understanding of </w:t>
      </w:r>
      <w:r>
        <w:t xml:space="preserve">the </w:t>
      </w:r>
      <w:r w:rsidRPr="0020283D">
        <w:t xml:space="preserve">role of Southwark’s LGBT Liaison Officer may </w:t>
      </w:r>
      <w:r>
        <w:t>help people feel more</w:t>
      </w:r>
      <w:r w:rsidRPr="0020283D">
        <w:t xml:space="preserve"> comfortable to report incidents</w:t>
      </w:r>
      <w:r>
        <w:t xml:space="preserve"> and</w:t>
      </w:r>
      <w:r w:rsidRPr="0020283D">
        <w:t xml:space="preserve"> hate crimes, or discuss concerns around fear of crime.</w:t>
      </w:r>
    </w:p>
    <w:p w14:paraId="46A02C1B" w14:textId="691FDCC1" w:rsidR="00400AFF" w:rsidRPr="008D082B" w:rsidRDefault="003047B7" w:rsidP="003C5699">
      <w:pPr>
        <w:pStyle w:val="Heading3"/>
      </w:pPr>
      <w:r w:rsidRPr="0020283D">
        <w:t>Southwark Council</w:t>
      </w:r>
      <w:r w:rsidR="0096041E">
        <w:t xml:space="preserve"> and </w:t>
      </w:r>
      <w:r w:rsidR="003C5699">
        <w:t xml:space="preserve">NHS Southwark </w:t>
      </w:r>
      <w:r w:rsidR="0096041E">
        <w:t>Clinical Commissioning Group</w:t>
      </w:r>
    </w:p>
    <w:p w14:paraId="2C4D94FB" w14:textId="6DB84C05" w:rsidR="00215AF0" w:rsidRDefault="00215AF0" w:rsidP="00B20777">
      <w:pPr>
        <w:pStyle w:val="ListParagraph"/>
        <w:numPr>
          <w:ilvl w:val="0"/>
          <w:numId w:val="23"/>
        </w:numPr>
        <w:ind w:left="567" w:hanging="283"/>
        <w:rPr>
          <w:rFonts w:cs="Arial"/>
        </w:rPr>
      </w:pPr>
      <w:r w:rsidRPr="00CA12C9">
        <w:rPr>
          <w:rFonts w:cs="Arial"/>
        </w:rPr>
        <w:t>Southwark Council should undertake a Joint Strategic Needs Assessment for the LGBTQ+ people of the borough. This should include the experiences of further minorities within the LGBTQ+ communities, including specific gender identities and sexualities, older, disabled and BAME people. Topics of social isolation and loneliness could also be considered.</w:t>
      </w:r>
    </w:p>
    <w:p w14:paraId="62172C40" w14:textId="77777777" w:rsidR="00215AF0" w:rsidRPr="00215AF0" w:rsidRDefault="00215AF0" w:rsidP="00617A20">
      <w:pPr>
        <w:pStyle w:val="ListParagraph"/>
        <w:ind w:left="567" w:hanging="283"/>
        <w:rPr>
          <w:rFonts w:cs="Arial"/>
        </w:rPr>
      </w:pPr>
    </w:p>
    <w:p w14:paraId="5491D362" w14:textId="65323686" w:rsidR="001D4048" w:rsidRPr="001D4048" w:rsidRDefault="00E07FD4" w:rsidP="00B20777">
      <w:pPr>
        <w:pStyle w:val="ListParagraph"/>
        <w:numPr>
          <w:ilvl w:val="0"/>
          <w:numId w:val="23"/>
        </w:numPr>
        <w:ind w:left="567" w:hanging="283"/>
      </w:pPr>
      <w:r>
        <w:rPr>
          <w:rFonts w:cs="Arial"/>
        </w:rPr>
        <w:t>The</w:t>
      </w:r>
      <w:r w:rsidR="00950535" w:rsidRPr="00950535">
        <w:rPr>
          <w:rFonts w:cs="Arial"/>
        </w:rPr>
        <w:t xml:space="preserve"> Joint Strategic Needs Assessment should then form a point of reference for future service developments, including</w:t>
      </w:r>
      <w:r w:rsidR="005577AE">
        <w:rPr>
          <w:rFonts w:cs="Arial"/>
        </w:rPr>
        <w:t xml:space="preserve"> but not limited to</w:t>
      </w:r>
      <w:r w:rsidR="001D4048">
        <w:rPr>
          <w:rFonts w:cs="Arial"/>
        </w:rPr>
        <w:t>:</w:t>
      </w:r>
    </w:p>
    <w:p w14:paraId="28AE4BA0" w14:textId="63C6304B" w:rsidR="001D4048" w:rsidRPr="001D4048" w:rsidRDefault="00950535" w:rsidP="00B20777">
      <w:pPr>
        <w:pStyle w:val="ListParagraph"/>
        <w:numPr>
          <w:ilvl w:val="0"/>
          <w:numId w:val="29"/>
        </w:numPr>
        <w:ind w:left="1134" w:hanging="283"/>
      </w:pPr>
      <w:r w:rsidRPr="00950535">
        <w:rPr>
          <w:rFonts w:cs="Arial"/>
        </w:rPr>
        <w:lastRenderedPageBreak/>
        <w:t>the implementation of the Lambeth, Southwark &amp; Lewisham Sexual Health Strategy</w:t>
      </w:r>
    </w:p>
    <w:p w14:paraId="7FA4E4CD" w14:textId="0742275A" w:rsidR="001D4048" w:rsidRPr="001D4048" w:rsidRDefault="001D4048" w:rsidP="00B20777">
      <w:pPr>
        <w:pStyle w:val="ListParagraph"/>
        <w:numPr>
          <w:ilvl w:val="0"/>
          <w:numId w:val="29"/>
        </w:numPr>
        <w:ind w:left="1134" w:hanging="283"/>
      </w:pPr>
      <w:r w:rsidRPr="00950535">
        <w:rPr>
          <w:rFonts w:cs="Arial"/>
        </w:rPr>
        <w:t xml:space="preserve">the implementation of the </w:t>
      </w:r>
      <w:r w:rsidR="00950535">
        <w:rPr>
          <w:rFonts w:cs="Arial"/>
        </w:rPr>
        <w:t>Southwark Joint Mental Health and Wellbeing Strateg</w:t>
      </w:r>
      <w:r>
        <w:rPr>
          <w:rFonts w:cs="Arial"/>
        </w:rPr>
        <w:t>y</w:t>
      </w:r>
    </w:p>
    <w:p w14:paraId="38FF8291" w14:textId="682EAC36" w:rsidR="001D4048" w:rsidRDefault="001D4048" w:rsidP="00B20777">
      <w:pPr>
        <w:pStyle w:val="ListParagraph"/>
        <w:numPr>
          <w:ilvl w:val="0"/>
          <w:numId w:val="29"/>
        </w:numPr>
        <w:ind w:left="1134" w:hanging="283"/>
      </w:pPr>
      <w:r w:rsidRPr="00950535">
        <w:rPr>
          <w:rFonts w:cs="Arial"/>
        </w:rPr>
        <w:t xml:space="preserve">the implementation of the </w:t>
      </w:r>
      <w:r w:rsidR="00950535">
        <w:t>Children and Young People’s Mental Health and Wellbeing Transformation Plan</w:t>
      </w:r>
    </w:p>
    <w:p w14:paraId="150DA4CD" w14:textId="59E3D3BA" w:rsidR="00840BFE" w:rsidRDefault="00170EA9" w:rsidP="00B20777">
      <w:pPr>
        <w:pStyle w:val="ListParagraph"/>
        <w:numPr>
          <w:ilvl w:val="0"/>
          <w:numId w:val="29"/>
        </w:numPr>
        <w:ind w:left="1134" w:hanging="283"/>
      </w:pPr>
      <w:r>
        <w:t>the development of social prescribing initiatives.</w:t>
      </w:r>
    </w:p>
    <w:p w14:paraId="4CD245DC" w14:textId="77777777" w:rsidR="00840BFE" w:rsidRDefault="00840BFE" w:rsidP="00840BFE">
      <w:pPr>
        <w:pStyle w:val="ListParagraph"/>
      </w:pPr>
    </w:p>
    <w:p w14:paraId="6AC77DC1" w14:textId="023057A4" w:rsidR="00400AFF" w:rsidRPr="00400AFF" w:rsidRDefault="00400AFF" w:rsidP="00B20777">
      <w:pPr>
        <w:pStyle w:val="ListParagraph"/>
        <w:numPr>
          <w:ilvl w:val="0"/>
          <w:numId w:val="23"/>
        </w:numPr>
        <w:ind w:left="567" w:hanging="283"/>
        <w:rPr>
          <w:rFonts w:cs="Arial"/>
        </w:rPr>
      </w:pPr>
      <w:r>
        <w:t>The findings of this report should be considered as part of the new Southwark Loneliness Strategy and in assessments of the needs of carers.</w:t>
      </w:r>
    </w:p>
    <w:p w14:paraId="139EF23E" w14:textId="77777777" w:rsidR="00400AFF" w:rsidRPr="00EF54AB" w:rsidRDefault="00400AFF" w:rsidP="00617A20">
      <w:pPr>
        <w:pStyle w:val="ListParagraph"/>
        <w:ind w:left="567" w:hanging="283"/>
        <w:rPr>
          <w:rFonts w:cs="Arial"/>
        </w:rPr>
      </w:pPr>
    </w:p>
    <w:p w14:paraId="0DF3054E" w14:textId="550B641D" w:rsidR="00530DE5" w:rsidRPr="00530DE5" w:rsidRDefault="00475B68" w:rsidP="00B20777">
      <w:pPr>
        <w:pStyle w:val="ListParagraph"/>
        <w:numPr>
          <w:ilvl w:val="0"/>
          <w:numId w:val="23"/>
        </w:numPr>
        <w:ind w:left="567" w:hanging="283"/>
      </w:pPr>
      <w:r>
        <w:t>P</w:t>
      </w:r>
      <w:r w:rsidR="00530DE5" w:rsidRPr="00530DE5">
        <w:t>articularly for sexual health and mental health,</w:t>
      </w:r>
      <w:r>
        <w:t xml:space="preserve"> and when responding to inequalities highlighted in improving service data,</w:t>
      </w:r>
      <w:r w:rsidR="00530DE5" w:rsidRPr="00530DE5">
        <w:t xml:space="preserve"> commissioners should be mindful of the fact that 71% of respondents to this survey felt there was a need for LGBTQ+ specific services.</w:t>
      </w:r>
    </w:p>
    <w:p w14:paraId="2E225FBE" w14:textId="77777777" w:rsidR="00530DE5" w:rsidRDefault="00530DE5" w:rsidP="00617A20">
      <w:pPr>
        <w:pStyle w:val="ListParagraph"/>
        <w:ind w:left="567" w:hanging="283"/>
        <w:rPr>
          <w:highlight w:val="yellow"/>
        </w:rPr>
      </w:pPr>
    </w:p>
    <w:p w14:paraId="72F4A9BD" w14:textId="3453FA87" w:rsidR="00400AFF" w:rsidRDefault="00E0410E" w:rsidP="00B20777">
      <w:pPr>
        <w:pStyle w:val="ListParagraph"/>
        <w:numPr>
          <w:ilvl w:val="0"/>
          <w:numId w:val="23"/>
        </w:numPr>
        <w:ind w:left="567" w:hanging="283"/>
      </w:pPr>
      <w:r>
        <w:t>Updates are sought around current</w:t>
      </w:r>
      <w:r w:rsidR="00215AF0" w:rsidRPr="00203540">
        <w:t xml:space="preserve"> provision of further</w:t>
      </w:r>
      <w:r w:rsidR="00215AF0">
        <w:t>/</w:t>
      </w:r>
      <w:r w:rsidR="00215AF0" w:rsidRPr="00203540">
        <w:t>refresher training</w:t>
      </w:r>
      <w:r w:rsidR="00215AF0">
        <w:t xml:space="preserve"> and guidance </w:t>
      </w:r>
      <w:r w:rsidR="00215AF0" w:rsidRPr="00203540">
        <w:t>on good practice in topics such as gender transition, PReP, fertility options and rights, and LGBTQ+ specific sexual and mental health concerns.</w:t>
      </w:r>
    </w:p>
    <w:p w14:paraId="129BFBD0" w14:textId="77777777" w:rsidR="003047B7" w:rsidRPr="0020283D" w:rsidRDefault="003047B7" w:rsidP="00617A20">
      <w:pPr>
        <w:pStyle w:val="ListParagraph"/>
        <w:ind w:left="567" w:hanging="283"/>
      </w:pPr>
    </w:p>
    <w:p w14:paraId="483432D9" w14:textId="49C15838" w:rsidR="008C28B8" w:rsidRPr="006A1B6D" w:rsidRDefault="003047B7" w:rsidP="00B20777">
      <w:pPr>
        <w:pStyle w:val="ListParagraph"/>
        <w:numPr>
          <w:ilvl w:val="0"/>
          <w:numId w:val="23"/>
        </w:numPr>
        <w:ind w:left="567" w:hanging="283"/>
      </w:pPr>
      <w:r w:rsidRPr="006A1B6D">
        <w:t xml:space="preserve">Residents </w:t>
      </w:r>
      <w:r w:rsidR="006A1B6D" w:rsidRPr="006A1B6D">
        <w:t>should be made aware of the role of Southwark Council’s LGBT+ staff network, which</w:t>
      </w:r>
      <w:r w:rsidR="00E0410E">
        <w:t>,</w:t>
      </w:r>
      <w:r w:rsidR="006A1B6D" w:rsidRPr="006A1B6D">
        <w:t xml:space="preserve"> as well as supporting staff, aims to ensure that </w:t>
      </w:r>
      <w:r w:rsidR="00E0410E">
        <w:t>they</w:t>
      </w:r>
      <w:r w:rsidR="006A1B6D" w:rsidRPr="006A1B6D">
        <w:t xml:space="preserve"> act appropriately to</w:t>
      </w:r>
      <w:r w:rsidR="00E0410E">
        <w:t>wards</w:t>
      </w:r>
      <w:r w:rsidR="006A1B6D" w:rsidRPr="006A1B6D">
        <w:t xml:space="preserve"> local residents, and explore</w:t>
      </w:r>
      <w:r w:rsidR="00E0410E">
        <w:t>s</w:t>
      </w:r>
      <w:r w:rsidR="006A1B6D" w:rsidRPr="006A1B6D">
        <w:t xml:space="preserve"> where policies are discriminatory.</w:t>
      </w:r>
    </w:p>
    <w:p w14:paraId="4DA5F9C4" w14:textId="77777777" w:rsidR="008C28B8" w:rsidRDefault="008C28B8" w:rsidP="00617A20">
      <w:pPr>
        <w:pStyle w:val="ListParagraph"/>
        <w:ind w:left="567" w:hanging="283"/>
      </w:pPr>
    </w:p>
    <w:p w14:paraId="34CD855F" w14:textId="1FFB7BBB" w:rsidR="003047B7" w:rsidRPr="0020283D" w:rsidRDefault="0063014C" w:rsidP="00B20777">
      <w:pPr>
        <w:pStyle w:val="ListParagraph"/>
        <w:numPr>
          <w:ilvl w:val="0"/>
          <w:numId w:val="23"/>
        </w:numPr>
        <w:ind w:left="567" w:hanging="283"/>
      </w:pPr>
      <w:r>
        <w:t>The</w:t>
      </w:r>
      <w:r w:rsidR="00E271BD">
        <w:t xml:space="preserve"> Mayor of London’s </w:t>
      </w:r>
      <w:r>
        <w:t>LGBT+ Venue Charter should be well promoted among local venues. This includes display of a rainbow flag</w:t>
      </w:r>
      <w:r w:rsidR="0044276D">
        <w:t xml:space="preserve"> symbol</w:t>
      </w:r>
      <w:r>
        <w:t xml:space="preserve">, </w:t>
      </w:r>
      <w:r w:rsidR="00152A76">
        <w:t>appropriate marketing, disabled acce</w:t>
      </w:r>
      <w:r w:rsidR="00310F12">
        <w:t xml:space="preserve">ss, consideration of gender </w:t>
      </w:r>
      <w:r w:rsidR="00E0410E">
        <w:t>neut</w:t>
      </w:r>
      <w:r w:rsidR="00152A76">
        <w:t xml:space="preserve">ral toilets, </w:t>
      </w:r>
      <w:r w:rsidR="00B574FE">
        <w:t>welcoming staff and security personnel, and LGBT+ focused programming.</w:t>
      </w:r>
      <w:r w:rsidR="00BF19EC">
        <w:t xml:space="preserve"> Southwark Council could consider highlighting organisations which have signed up to the charter in local publications.</w:t>
      </w:r>
    </w:p>
    <w:p w14:paraId="4B824F39" w14:textId="77777777" w:rsidR="003047B7" w:rsidRPr="0020283D" w:rsidRDefault="003047B7" w:rsidP="00617A20">
      <w:pPr>
        <w:pStyle w:val="ListParagraph"/>
        <w:ind w:left="567" w:hanging="283"/>
      </w:pPr>
    </w:p>
    <w:p w14:paraId="65D80BF3" w14:textId="7FAC4F42" w:rsidR="009543BE" w:rsidRDefault="009543BE" w:rsidP="00B20777">
      <w:pPr>
        <w:pStyle w:val="ListParagraph"/>
        <w:numPr>
          <w:ilvl w:val="0"/>
          <w:numId w:val="23"/>
        </w:numPr>
        <w:ind w:left="567" w:hanging="283"/>
      </w:pPr>
      <w:r>
        <w:t>Southwark Council should investigate and address barriers to new LGBT+ venues</w:t>
      </w:r>
      <w:r w:rsidR="00964C64">
        <w:t xml:space="preserve"> or events</w:t>
      </w:r>
      <w:r>
        <w:t xml:space="preserve"> in the borough, particularly in the context of regeneration programmes.</w:t>
      </w:r>
      <w:r w:rsidR="0035711B">
        <w:t xml:space="preserve"> Survey respondents highlighted a wish to allow events and ideas to be coproduced by the </w:t>
      </w:r>
      <w:r w:rsidR="00C937B1">
        <w:t xml:space="preserve">diverse </w:t>
      </w:r>
      <w:r w:rsidR="0035711B">
        <w:t>LGBTQ+ community</w:t>
      </w:r>
      <w:r w:rsidR="00C937B1">
        <w:t>, and include daytime and alcohol-free activities.</w:t>
      </w:r>
    </w:p>
    <w:p w14:paraId="21822A71" w14:textId="77777777" w:rsidR="009543BE" w:rsidRDefault="009543BE" w:rsidP="00617A20">
      <w:pPr>
        <w:pStyle w:val="ListParagraph"/>
        <w:ind w:left="567" w:hanging="283"/>
      </w:pPr>
    </w:p>
    <w:p w14:paraId="2AC7ACF9" w14:textId="7DC1F9E6" w:rsidR="00AC13AD" w:rsidRDefault="003047B7" w:rsidP="00B20777">
      <w:pPr>
        <w:pStyle w:val="ListParagraph"/>
        <w:numPr>
          <w:ilvl w:val="0"/>
          <w:numId w:val="23"/>
        </w:numPr>
        <w:ind w:left="567" w:hanging="283"/>
      </w:pPr>
      <w:r w:rsidRPr="0020283D">
        <w:t xml:space="preserve">Planning and licensing departments in Southwark Council </w:t>
      </w:r>
      <w:r w:rsidR="00B3109F">
        <w:t>should</w:t>
      </w:r>
      <w:r w:rsidRPr="0020283D">
        <w:t xml:space="preserve"> ensure that gender neutral </w:t>
      </w:r>
      <w:r w:rsidR="00410C2C">
        <w:t>toilet</w:t>
      </w:r>
      <w:r w:rsidR="001E541A">
        <w:t xml:space="preserve"> </w:t>
      </w:r>
      <w:r w:rsidRPr="0020283D">
        <w:t xml:space="preserve">facilities </w:t>
      </w:r>
      <w:r w:rsidR="00086216">
        <w:t>are</w:t>
      </w:r>
      <w:r w:rsidRPr="0020283D">
        <w:t xml:space="preserve"> includ</w:t>
      </w:r>
      <w:r w:rsidR="005B47B5">
        <w:t>ed</w:t>
      </w:r>
      <w:r w:rsidRPr="0020283D">
        <w:t xml:space="preserve"> in new </w:t>
      </w:r>
      <w:r w:rsidR="00F333BA">
        <w:t>public venues.</w:t>
      </w:r>
    </w:p>
    <w:p w14:paraId="6F51005B" w14:textId="21BC4B6C" w:rsidR="003047B7" w:rsidRPr="0020283D" w:rsidRDefault="003047B7" w:rsidP="003C5699">
      <w:pPr>
        <w:pStyle w:val="Heading3"/>
      </w:pPr>
      <w:r w:rsidRPr="0020283D">
        <w:t xml:space="preserve">Voluntary and Community </w:t>
      </w:r>
      <w:r w:rsidR="00C90856">
        <w:t>Organisations</w:t>
      </w:r>
    </w:p>
    <w:p w14:paraId="66570BEA" w14:textId="3FFACC58" w:rsidR="002C45C0" w:rsidRDefault="002C45C0" w:rsidP="00B20777">
      <w:pPr>
        <w:pStyle w:val="ListParagraph"/>
        <w:numPr>
          <w:ilvl w:val="0"/>
          <w:numId w:val="25"/>
        </w:numPr>
        <w:ind w:left="567" w:hanging="283"/>
      </w:pPr>
      <w:r>
        <w:t>This report</w:t>
      </w:r>
      <w:r w:rsidRPr="0020283D">
        <w:t xml:space="preserve"> should be used to develop new priorities for the Southwark LGBT Network.</w:t>
      </w:r>
    </w:p>
    <w:p w14:paraId="137E139A" w14:textId="77777777" w:rsidR="00325171" w:rsidRDefault="00325171" w:rsidP="00310F12">
      <w:pPr>
        <w:pStyle w:val="ListParagraph"/>
        <w:ind w:left="567"/>
      </w:pPr>
    </w:p>
    <w:p w14:paraId="64BC3F83" w14:textId="1C495919" w:rsidR="002C45C0" w:rsidRPr="0020283D" w:rsidRDefault="007664F4" w:rsidP="00B20777">
      <w:pPr>
        <w:pStyle w:val="ListParagraph"/>
        <w:numPr>
          <w:ilvl w:val="0"/>
          <w:numId w:val="25"/>
        </w:numPr>
        <w:ind w:left="567" w:hanging="283"/>
      </w:pPr>
      <w:r>
        <w:t xml:space="preserve">Organisations providing support to the local LGBTQ+ community should collaborate to ensure </w:t>
      </w:r>
      <w:r w:rsidR="00F94DD5">
        <w:t xml:space="preserve">that accurate information about their services is collated and </w:t>
      </w:r>
      <w:r w:rsidR="00133B15">
        <w:t>promoted amongst health and social care providers and commissioners, particularly as social prescribing develops in the borough.</w:t>
      </w:r>
    </w:p>
    <w:p w14:paraId="1DE80C43" w14:textId="3EDD84D9" w:rsidR="003047B7" w:rsidRPr="0020283D" w:rsidRDefault="00225873" w:rsidP="00B20777">
      <w:pPr>
        <w:pStyle w:val="ListParagraph"/>
        <w:numPr>
          <w:ilvl w:val="0"/>
          <w:numId w:val="23"/>
        </w:numPr>
        <w:ind w:left="567" w:hanging="283"/>
      </w:pPr>
      <w:r>
        <w:lastRenderedPageBreak/>
        <w:t xml:space="preserve">To build on the suggested </w:t>
      </w:r>
      <w:r w:rsidR="00376D24">
        <w:t xml:space="preserve">Council </w:t>
      </w:r>
      <w:r>
        <w:t xml:space="preserve">Joint Strategic Needs Assessment, </w:t>
      </w:r>
      <w:r w:rsidR="003047B7" w:rsidRPr="0020283D">
        <w:t>LGBTQ+ organisations</w:t>
      </w:r>
      <w:r w:rsidR="00376D24">
        <w:t xml:space="preserve"> and funders</w:t>
      </w:r>
      <w:r w:rsidR="003047B7" w:rsidRPr="0020283D">
        <w:t xml:space="preserve"> should work together to commission pieces of work that explore:</w:t>
      </w:r>
    </w:p>
    <w:p w14:paraId="6A2B2534" w14:textId="39A931C7" w:rsidR="003047B7" w:rsidRPr="0020283D" w:rsidRDefault="003047B7" w:rsidP="00B20777">
      <w:pPr>
        <w:pStyle w:val="ListParagraph"/>
        <w:numPr>
          <w:ilvl w:val="1"/>
          <w:numId w:val="37"/>
        </w:numPr>
        <w:ind w:left="1134" w:hanging="283"/>
      </w:pPr>
      <w:r w:rsidRPr="0020283D">
        <w:t xml:space="preserve">The intersectionality </w:t>
      </w:r>
      <w:r w:rsidR="00922843">
        <w:t xml:space="preserve">of </w:t>
      </w:r>
      <w:r w:rsidR="00376D24">
        <w:t xml:space="preserve">sexuality/gender identity </w:t>
      </w:r>
      <w:r w:rsidR="00922843">
        <w:t>with</w:t>
      </w:r>
      <w:r w:rsidR="00376D24">
        <w:t xml:space="preserve"> other identities, including </w:t>
      </w:r>
      <w:r w:rsidR="00922843">
        <w:t xml:space="preserve">age, </w:t>
      </w:r>
      <w:r w:rsidR="00376D24">
        <w:t>faith</w:t>
      </w:r>
      <w:r w:rsidR="00922843">
        <w:t xml:space="preserve"> and ethnicity, and </w:t>
      </w:r>
      <w:r w:rsidRPr="0020283D">
        <w:t>how this may affect health and wellbeing</w:t>
      </w:r>
    </w:p>
    <w:p w14:paraId="143F24F1" w14:textId="2AE775B0" w:rsidR="003047B7" w:rsidRPr="0020283D" w:rsidRDefault="003047B7" w:rsidP="00B20777">
      <w:pPr>
        <w:pStyle w:val="ListParagraph"/>
        <w:numPr>
          <w:ilvl w:val="1"/>
          <w:numId w:val="37"/>
        </w:numPr>
        <w:ind w:left="1134" w:hanging="283"/>
      </w:pPr>
      <w:r w:rsidRPr="0020283D">
        <w:t>Disability and inclusion</w:t>
      </w:r>
      <w:r w:rsidR="00922843">
        <w:t xml:space="preserve"> within the LGBTQ+ community</w:t>
      </w:r>
    </w:p>
    <w:p w14:paraId="0359AB9D" w14:textId="3573AA6D" w:rsidR="002C3182" w:rsidRDefault="003047B7" w:rsidP="002C3182">
      <w:pPr>
        <w:pStyle w:val="ListParagraph"/>
        <w:numPr>
          <w:ilvl w:val="1"/>
          <w:numId w:val="37"/>
        </w:numPr>
        <w:ind w:left="567" w:hanging="283"/>
      </w:pPr>
      <w:r w:rsidRPr="0020283D">
        <w:t xml:space="preserve">The needs of lesser heard </w:t>
      </w:r>
      <w:r w:rsidR="00922843">
        <w:t>people</w:t>
      </w:r>
      <w:r w:rsidRPr="0020283D">
        <w:t xml:space="preserve"> within the LGBTQ+ community, including</w:t>
      </w:r>
      <w:r w:rsidR="00193456">
        <w:t xml:space="preserve"> </w:t>
      </w:r>
      <w:r w:rsidR="004C0803">
        <w:t>Trans</w:t>
      </w:r>
      <w:r w:rsidR="001C753A">
        <w:t xml:space="preserve">, non-binary, and </w:t>
      </w:r>
      <w:r w:rsidR="00193456">
        <w:t>Latin American</w:t>
      </w:r>
      <w:r w:rsidR="001C753A">
        <w:t xml:space="preserve"> people</w:t>
      </w:r>
      <w:bookmarkStart w:id="30" w:name="_Toc11772692"/>
      <w:r w:rsidR="006A1B6D">
        <w:t>.</w:t>
      </w:r>
      <w:bookmarkStart w:id="31" w:name="_Toc12445154"/>
      <w:bookmarkEnd w:id="30"/>
    </w:p>
    <w:p w14:paraId="315DF63C" w14:textId="77777777" w:rsidR="002C3182" w:rsidRDefault="002C3182" w:rsidP="002C3182">
      <w:pPr>
        <w:pStyle w:val="ListParagraph"/>
        <w:ind w:left="567"/>
      </w:pPr>
    </w:p>
    <w:p w14:paraId="210C176A" w14:textId="77777777" w:rsidR="002C3182" w:rsidRPr="00617A20" w:rsidRDefault="002C3182" w:rsidP="002C3182">
      <w:pPr>
        <w:pStyle w:val="Heading1"/>
      </w:pPr>
      <w:bookmarkStart w:id="32" w:name="_Toc12445122"/>
      <w:r w:rsidRPr="000F190D">
        <w:t>Next steps</w:t>
      </w:r>
      <w:bookmarkEnd w:id="32"/>
    </w:p>
    <w:p w14:paraId="67EAEEA9" w14:textId="77777777" w:rsidR="002C3182" w:rsidRPr="004E0A22" w:rsidRDefault="002C3182" w:rsidP="002C3182">
      <w:r w:rsidRPr="004E0A22">
        <w:t>The findings of this survey will be presented to the public at an event at London South Bank University on 27 June 2019, involving representatives from the public sector, health and wellbeing organisations and Southwark</w:t>
      </w:r>
      <w:r>
        <w:t>-</w:t>
      </w:r>
      <w:r w:rsidRPr="004E0A22">
        <w:t>based LGBTQ+ community leaders.</w:t>
      </w:r>
    </w:p>
    <w:p w14:paraId="3AD2A93A" w14:textId="77777777" w:rsidR="002C3182" w:rsidRPr="004E0A22" w:rsidRDefault="002C3182" w:rsidP="002C3182">
      <w:r w:rsidRPr="004E0A22">
        <w:t>An executive summary of the report’s qualitative findings and overall themes will then be added to the summary of key statistics. This will take into consideration the discussions at the event and the topics and findings with which attendees most engage and which they find most poignant. The draft recommendations may also be further developed in light of these discussions.</w:t>
      </w:r>
    </w:p>
    <w:p w14:paraId="3EB2FC20" w14:textId="77777777" w:rsidR="002C3182" w:rsidRDefault="002C3182" w:rsidP="002C3182">
      <w:r w:rsidRPr="004E0A22">
        <w:t>The report will be widely shared among health and social care providers and commissioners, relevant Southwark Council departments, the police, Transport for London, the voluntary sector and voluntary sector funde</w:t>
      </w:r>
      <w:r>
        <w:t>rs.</w:t>
      </w:r>
    </w:p>
    <w:p w14:paraId="3F865F8A" w14:textId="77777777" w:rsidR="002C3182" w:rsidRDefault="002C3182" w:rsidP="002C3182">
      <w:pPr>
        <w:pStyle w:val="Heading1"/>
        <w:sectPr w:rsidR="002C3182" w:rsidSect="003E62D3">
          <w:pgSz w:w="11906" w:h="16838"/>
          <w:pgMar w:top="1440" w:right="1440" w:bottom="1440" w:left="1440" w:header="708" w:footer="708" w:gutter="0"/>
          <w:cols w:space="708"/>
          <w:titlePg/>
          <w:docGrid w:linePitch="360"/>
        </w:sectPr>
      </w:pPr>
    </w:p>
    <w:p w14:paraId="7963C4C4" w14:textId="61860DD5" w:rsidR="009E4719" w:rsidRPr="00A344E0" w:rsidRDefault="009E4719" w:rsidP="002C3182">
      <w:pPr>
        <w:pStyle w:val="Heading1"/>
      </w:pPr>
      <w:r w:rsidRPr="000F7725">
        <w:lastRenderedPageBreak/>
        <w:t>Terminology</w:t>
      </w:r>
      <w:bookmarkEnd w:id="31"/>
    </w:p>
    <w:p w14:paraId="038084E0" w14:textId="0594CBF6" w:rsidR="009E4719" w:rsidRPr="00815F2F" w:rsidRDefault="009E4719" w:rsidP="009E4719">
      <w:r w:rsidRPr="00815F2F">
        <w:t>This is not intended as a guide to all identities which fall within the LGBTQ+ spectrum, but simply an aid to understanding the report.</w:t>
      </w:r>
      <w:r w:rsidR="0087709B">
        <w:t xml:space="preserve"> The definitions are taken from </w:t>
      </w:r>
      <w:r w:rsidR="00E32CAD">
        <w:t xml:space="preserve">the </w:t>
      </w:r>
      <w:r w:rsidR="0087709B">
        <w:t xml:space="preserve">Stonewall </w:t>
      </w:r>
      <w:r w:rsidR="00E32CAD">
        <w:t xml:space="preserve">website, </w:t>
      </w:r>
      <w:r w:rsidR="0087709B">
        <w:t>with minor adjustments.</w:t>
      </w:r>
    </w:p>
    <w:tbl>
      <w:tblPr>
        <w:tblW w:w="8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9"/>
        <w:gridCol w:w="6082"/>
      </w:tblGrid>
      <w:tr w:rsidR="00B20777" w:rsidRPr="00B20777" w14:paraId="6B6099BE" w14:textId="77777777" w:rsidTr="0087709B">
        <w:trPr>
          <w:trHeight w:val="306"/>
        </w:trPr>
        <w:tc>
          <w:tcPr>
            <w:tcW w:w="2849" w:type="dxa"/>
            <w:shd w:val="clear" w:color="auto" w:fill="auto"/>
            <w:hideMark/>
          </w:tcPr>
          <w:p w14:paraId="728C4F04"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Agender</w:t>
            </w:r>
          </w:p>
        </w:tc>
        <w:tc>
          <w:tcPr>
            <w:tcW w:w="6082" w:type="dxa"/>
            <w:shd w:val="clear" w:color="auto" w:fill="auto"/>
            <w:hideMark/>
          </w:tcPr>
          <w:p w14:paraId="0BC04D42"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Someone who identifies as being without a gender.</w:t>
            </w:r>
          </w:p>
        </w:tc>
      </w:tr>
      <w:tr w:rsidR="00B20777" w:rsidRPr="00B20777" w14:paraId="788346D2" w14:textId="77777777" w:rsidTr="00B20777">
        <w:trPr>
          <w:trHeight w:val="836"/>
        </w:trPr>
        <w:tc>
          <w:tcPr>
            <w:tcW w:w="2849" w:type="dxa"/>
            <w:shd w:val="clear" w:color="auto" w:fill="auto"/>
            <w:hideMark/>
          </w:tcPr>
          <w:p w14:paraId="73F6F3C6"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Bisexual</w:t>
            </w:r>
          </w:p>
        </w:tc>
        <w:tc>
          <w:tcPr>
            <w:tcW w:w="6082" w:type="dxa"/>
            <w:shd w:val="clear" w:color="auto" w:fill="auto"/>
            <w:hideMark/>
          </w:tcPr>
          <w:p w14:paraId="63F2E68B"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A general term to describe</w:t>
            </w:r>
            <w:r w:rsidRPr="00B20777">
              <w:rPr>
                <w:rFonts w:eastAsia="Times New Roman" w:cs="Times New Roman"/>
                <w:b/>
                <w:bCs/>
                <w:color w:val="000000"/>
                <w:lang w:eastAsia="en-GB"/>
              </w:rPr>
              <w:t xml:space="preserve"> </w:t>
            </w:r>
            <w:r w:rsidRPr="00B20777">
              <w:rPr>
                <w:rFonts w:eastAsia="Times New Roman" w:cs="Times New Roman"/>
                <w:color w:val="000000"/>
                <w:lang w:eastAsia="en-GB"/>
              </w:rPr>
              <w:t>someone who has a sexual or romantic attraction or orientation to more than one sex or gender.</w:t>
            </w:r>
          </w:p>
        </w:tc>
      </w:tr>
      <w:tr w:rsidR="00B20777" w:rsidRPr="00B20777" w14:paraId="48843569" w14:textId="77777777" w:rsidTr="00B20777">
        <w:trPr>
          <w:trHeight w:val="564"/>
        </w:trPr>
        <w:tc>
          <w:tcPr>
            <w:tcW w:w="2849" w:type="dxa"/>
            <w:shd w:val="clear" w:color="auto" w:fill="auto"/>
            <w:hideMark/>
          </w:tcPr>
          <w:p w14:paraId="5F40EECF"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Cisgender/Cis</w:t>
            </w:r>
          </w:p>
        </w:tc>
        <w:tc>
          <w:tcPr>
            <w:tcW w:w="6082" w:type="dxa"/>
            <w:shd w:val="clear" w:color="auto" w:fill="auto"/>
            <w:hideMark/>
          </w:tcPr>
          <w:p w14:paraId="5916533D"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Someone whose gender identity is the same as the sex they were assigned at birth.</w:t>
            </w:r>
          </w:p>
        </w:tc>
      </w:tr>
      <w:tr w:rsidR="00B20777" w:rsidRPr="00B20777" w14:paraId="4EF29101" w14:textId="77777777" w:rsidTr="00B20777">
        <w:trPr>
          <w:trHeight w:val="983"/>
        </w:trPr>
        <w:tc>
          <w:tcPr>
            <w:tcW w:w="2849" w:type="dxa"/>
            <w:shd w:val="clear" w:color="auto" w:fill="auto"/>
            <w:hideMark/>
          </w:tcPr>
          <w:p w14:paraId="1301C65A"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Gay</w:t>
            </w:r>
          </w:p>
        </w:tc>
        <w:tc>
          <w:tcPr>
            <w:tcW w:w="6082" w:type="dxa"/>
            <w:shd w:val="clear" w:color="auto" w:fill="auto"/>
            <w:hideMark/>
          </w:tcPr>
          <w:p w14:paraId="46232FEE"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 man who is attracted to other men. Also a generic term for lesbian and gay sexuality - some women define themselves as gay rather than lesbian.</w:t>
            </w:r>
          </w:p>
        </w:tc>
      </w:tr>
      <w:tr w:rsidR="00B20777" w:rsidRPr="00B20777" w14:paraId="228B0713" w14:textId="77777777" w:rsidTr="00B20777">
        <w:trPr>
          <w:trHeight w:val="1125"/>
        </w:trPr>
        <w:tc>
          <w:tcPr>
            <w:tcW w:w="2849" w:type="dxa"/>
            <w:shd w:val="clear" w:color="auto" w:fill="auto"/>
            <w:hideMark/>
          </w:tcPr>
          <w:p w14:paraId="4AB1C182"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Gender Identity</w:t>
            </w:r>
            <w:r w:rsidRPr="00B20777">
              <w:rPr>
                <w:rFonts w:eastAsia="Times New Roman" w:cs="Times New Roman"/>
                <w:color w:val="000000"/>
                <w:lang w:eastAsia="en-GB"/>
              </w:rPr>
              <w:t xml:space="preserve"> </w:t>
            </w:r>
          </w:p>
        </w:tc>
        <w:tc>
          <w:tcPr>
            <w:tcW w:w="6082" w:type="dxa"/>
            <w:shd w:val="clear" w:color="auto" w:fill="auto"/>
            <w:hideMark/>
          </w:tcPr>
          <w:p w14:paraId="20597284"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 person’s innate sense of their own gender, whether male, female or something else (see non-binary below), which may or may not correspond to the sex assigned at birth.</w:t>
            </w:r>
          </w:p>
        </w:tc>
      </w:tr>
      <w:tr w:rsidR="00B20777" w:rsidRPr="00B20777" w14:paraId="1F57D557" w14:textId="77777777" w:rsidTr="00B20777">
        <w:trPr>
          <w:trHeight w:val="325"/>
        </w:trPr>
        <w:tc>
          <w:tcPr>
            <w:tcW w:w="2849" w:type="dxa"/>
            <w:shd w:val="clear" w:color="auto" w:fill="auto"/>
            <w:hideMark/>
          </w:tcPr>
          <w:p w14:paraId="0AE29C2F"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 xml:space="preserve">Genderqueer </w:t>
            </w:r>
          </w:p>
        </w:tc>
        <w:tc>
          <w:tcPr>
            <w:tcW w:w="6082" w:type="dxa"/>
            <w:shd w:val="clear" w:color="auto" w:fill="auto"/>
            <w:hideMark/>
          </w:tcPr>
          <w:p w14:paraId="328E7CD5"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Also known as Non-binary</w:t>
            </w:r>
          </w:p>
        </w:tc>
      </w:tr>
      <w:tr w:rsidR="00B20777" w:rsidRPr="00B20777" w14:paraId="54E54CD8" w14:textId="77777777" w:rsidTr="00B20777">
        <w:trPr>
          <w:trHeight w:val="1123"/>
        </w:trPr>
        <w:tc>
          <w:tcPr>
            <w:tcW w:w="2849" w:type="dxa"/>
            <w:shd w:val="clear" w:color="auto" w:fill="auto"/>
            <w:hideMark/>
          </w:tcPr>
          <w:p w14:paraId="07A03BE8"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Intersex</w:t>
            </w:r>
          </w:p>
        </w:tc>
        <w:tc>
          <w:tcPr>
            <w:tcW w:w="6082" w:type="dxa"/>
            <w:shd w:val="clear" w:color="auto" w:fill="auto"/>
            <w:hideMark/>
          </w:tcPr>
          <w:p w14:paraId="2926E9D5"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 term used to describe a person who may have the biological attributes of both sexes or whose biological attributes do not fit with societal assumptions about what constitutes male or female.</w:t>
            </w:r>
          </w:p>
        </w:tc>
      </w:tr>
      <w:tr w:rsidR="00B20777" w:rsidRPr="00B20777" w14:paraId="58F13F48" w14:textId="77777777" w:rsidTr="00B20777">
        <w:trPr>
          <w:trHeight w:val="402"/>
        </w:trPr>
        <w:tc>
          <w:tcPr>
            <w:tcW w:w="2849" w:type="dxa"/>
            <w:shd w:val="clear" w:color="auto" w:fill="auto"/>
            <w:hideMark/>
          </w:tcPr>
          <w:p w14:paraId="7BC1EAB5"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Lesbian</w:t>
            </w:r>
          </w:p>
        </w:tc>
        <w:tc>
          <w:tcPr>
            <w:tcW w:w="6082" w:type="dxa"/>
            <w:shd w:val="clear" w:color="auto" w:fill="auto"/>
            <w:hideMark/>
          </w:tcPr>
          <w:p w14:paraId="595625B4"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A woman who is attracted to other women.</w:t>
            </w:r>
          </w:p>
        </w:tc>
      </w:tr>
      <w:tr w:rsidR="00B20777" w:rsidRPr="00B20777" w14:paraId="3725FB5F" w14:textId="77777777" w:rsidTr="00B20777">
        <w:trPr>
          <w:trHeight w:val="584"/>
        </w:trPr>
        <w:tc>
          <w:tcPr>
            <w:tcW w:w="2849" w:type="dxa"/>
            <w:shd w:val="clear" w:color="auto" w:fill="auto"/>
            <w:hideMark/>
          </w:tcPr>
          <w:p w14:paraId="3A15A5A4"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Non-binary</w:t>
            </w:r>
          </w:p>
        </w:tc>
        <w:tc>
          <w:tcPr>
            <w:tcW w:w="6082" w:type="dxa"/>
            <w:shd w:val="clear" w:color="auto" w:fill="auto"/>
            <w:hideMark/>
          </w:tcPr>
          <w:p w14:paraId="6B806169"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An umbrella term that describes all gender identities that are not strictly male or female.</w:t>
            </w:r>
          </w:p>
        </w:tc>
      </w:tr>
      <w:tr w:rsidR="00B20777" w:rsidRPr="00B20777" w14:paraId="7AACEB97" w14:textId="77777777" w:rsidTr="00B20777">
        <w:trPr>
          <w:trHeight w:val="562"/>
        </w:trPr>
        <w:tc>
          <w:tcPr>
            <w:tcW w:w="2849" w:type="dxa"/>
            <w:shd w:val="clear" w:color="auto" w:fill="auto"/>
            <w:hideMark/>
          </w:tcPr>
          <w:p w14:paraId="472939A9"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Panromantic/Pansexual</w:t>
            </w:r>
          </w:p>
        </w:tc>
        <w:tc>
          <w:tcPr>
            <w:tcW w:w="6082" w:type="dxa"/>
            <w:shd w:val="clear" w:color="auto" w:fill="auto"/>
            <w:hideMark/>
          </w:tcPr>
          <w:p w14:paraId="1395F38C"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Refers to a person whose attraction towards others is not limited by sex or gender.</w:t>
            </w:r>
          </w:p>
        </w:tc>
      </w:tr>
      <w:tr w:rsidR="00B20777" w:rsidRPr="00B20777" w14:paraId="2B342970" w14:textId="77777777" w:rsidTr="00B20777">
        <w:trPr>
          <w:trHeight w:val="1124"/>
        </w:trPr>
        <w:tc>
          <w:tcPr>
            <w:tcW w:w="2849" w:type="dxa"/>
            <w:shd w:val="clear" w:color="auto" w:fill="auto"/>
            <w:hideMark/>
          </w:tcPr>
          <w:p w14:paraId="6650D5F0"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Queer</w:t>
            </w:r>
          </w:p>
        </w:tc>
        <w:tc>
          <w:tcPr>
            <w:tcW w:w="6082" w:type="dxa"/>
            <w:shd w:val="clear" w:color="auto" w:fill="auto"/>
            <w:hideMark/>
          </w:tcPr>
          <w:p w14:paraId="462C43DC" w14:textId="77777777" w:rsidR="00B20777" w:rsidRPr="00B20777" w:rsidRDefault="00B20777" w:rsidP="00B20777">
            <w:pPr>
              <w:spacing w:after="0"/>
              <w:contextualSpacing/>
              <w:rPr>
                <w:rFonts w:eastAsia="Times New Roman" w:cs="Times New Roman"/>
                <w:color w:val="000000"/>
                <w:lang w:eastAsia="en-GB"/>
              </w:rPr>
            </w:pPr>
            <w:r w:rsidRPr="00B20777">
              <w:rPr>
                <w:rFonts w:eastAsia="Times New Roman" w:cs="Times New Roman"/>
                <w:color w:val="000000"/>
                <w:lang w:eastAsia="en-GB"/>
              </w:rPr>
              <w:t xml:space="preserve">Formally seen as a derogatory term, Queer is a term used by those wanting to reject specific labels of romantic orientation, sexual orientation and/or gender identity. </w:t>
            </w:r>
          </w:p>
        </w:tc>
      </w:tr>
      <w:tr w:rsidR="00B20777" w:rsidRPr="00B20777" w14:paraId="4872313C" w14:textId="77777777" w:rsidTr="00B20777">
        <w:trPr>
          <w:trHeight w:val="928"/>
        </w:trPr>
        <w:tc>
          <w:tcPr>
            <w:tcW w:w="2849" w:type="dxa"/>
            <w:shd w:val="clear" w:color="auto" w:fill="auto"/>
            <w:hideMark/>
          </w:tcPr>
          <w:p w14:paraId="0B26715A"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Trans</w:t>
            </w:r>
          </w:p>
        </w:tc>
        <w:tc>
          <w:tcPr>
            <w:tcW w:w="6082" w:type="dxa"/>
            <w:shd w:val="clear" w:color="auto" w:fill="auto"/>
            <w:hideMark/>
          </w:tcPr>
          <w:p w14:paraId="5CD73DFE"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An umbrella term to describe people whose gender is not the same as, or does not sit comfortably with, the sex they were assigned at birth.</w:t>
            </w:r>
          </w:p>
        </w:tc>
      </w:tr>
      <w:tr w:rsidR="00B20777" w:rsidRPr="00B20777" w14:paraId="2A1334AE" w14:textId="77777777" w:rsidTr="00B20777">
        <w:trPr>
          <w:trHeight w:val="1119"/>
        </w:trPr>
        <w:tc>
          <w:tcPr>
            <w:tcW w:w="2849" w:type="dxa"/>
            <w:shd w:val="clear" w:color="auto" w:fill="auto"/>
            <w:hideMark/>
          </w:tcPr>
          <w:p w14:paraId="5FD79D37"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Transgender man</w:t>
            </w:r>
          </w:p>
        </w:tc>
        <w:tc>
          <w:tcPr>
            <w:tcW w:w="6082" w:type="dxa"/>
            <w:shd w:val="clear" w:color="auto" w:fill="auto"/>
            <w:hideMark/>
          </w:tcPr>
          <w:p w14:paraId="6DB73FB0"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 term used to describe someone who is assigned female at birth but identifies and lives as a man. This may be shortened to trans man, or FTM, an abbreviation for female-to-male.</w:t>
            </w:r>
          </w:p>
        </w:tc>
      </w:tr>
      <w:tr w:rsidR="00B20777" w:rsidRPr="00B20777" w14:paraId="1BB207F4" w14:textId="77777777" w:rsidTr="00B20777">
        <w:trPr>
          <w:trHeight w:val="1263"/>
        </w:trPr>
        <w:tc>
          <w:tcPr>
            <w:tcW w:w="2849" w:type="dxa"/>
            <w:shd w:val="clear" w:color="auto" w:fill="auto"/>
            <w:hideMark/>
          </w:tcPr>
          <w:p w14:paraId="3DD8C6DC" w14:textId="77777777" w:rsidR="00B20777" w:rsidRPr="00B20777" w:rsidRDefault="00B20777" w:rsidP="00B20777">
            <w:pPr>
              <w:spacing w:after="0"/>
              <w:contextualSpacing/>
              <w:rPr>
                <w:rFonts w:eastAsia="Times New Roman" w:cs="Times New Roman"/>
                <w:b/>
                <w:bCs/>
                <w:color w:val="000000"/>
                <w:lang w:eastAsia="en-GB"/>
              </w:rPr>
            </w:pPr>
            <w:r w:rsidRPr="00B20777">
              <w:rPr>
                <w:rFonts w:eastAsia="Times New Roman" w:cs="Times New Roman"/>
                <w:b/>
                <w:bCs/>
                <w:color w:val="000000"/>
                <w:lang w:eastAsia="en-GB"/>
              </w:rPr>
              <w:t>Transgender woman</w:t>
            </w:r>
          </w:p>
        </w:tc>
        <w:tc>
          <w:tcPr>
            <w:tcW w:w="6082" w:type="dxa"/>
            <w:shd w:val="clear" w:color="auto" w:fill="auto"/>
            <w:hideMark/>
          </w:tcPr>
          <w:p w14:paraId="4051C2FC" w14:textId="77777777" w:rsidR="00B20777" w:rsidRPr="00B20777" w:rsidRDefault="00B20777" w:rsidP="00B20777">
            <w:pPr>
              <w:spacing w:after="0"/>
              <w:contextualSpacing/>
              <w:rPr>
                <w:rFonts w:eastAsia="Times New Roman" w:cs="Arial"/>
                <w:color w:val="000000"/>
                <w:lang w:eastAsia="en-GB"/>
              </w:rPr>
            </w:pPr>
            <w:r w:rsidRPr="00B20777">
              <w:rPr>
                <w:rFonts w:eastAsia="Times New Roman" w:cs="Arial"/>
                <w:color w:val="000000"/>
                <w:lang w:eastAsia="en-GB"/>
              </w:rPr>
              <w:t>A term used to describe someone who is assigned male at birth but identifies and lives as a woman. This may be shortened to trans woman, or MTF, an abbreviation for male-to-female.</w:t>
            </w:r>
          </w:p>
        </w:tc>
      </w:tr>
    </w:tbl>
    <w:p w14:paraId="4DFC243B" w14:textId="4D82FB83" w:rsidR="00FD555F" w:rsidRPr="0095006B" w:rsidRDefault="00FD555F" w:rsidP="00422A14">
      <w:pPr>
        <w:rPr>
          <w:lang w:eastAsia="en-GB"/>
        </w:rPr>
      </w:pPr>
    </w:p>
    <w:sectPr w:rsidR="00FD555F" w:rsidRPr="0095006B" w:rsidSect="003E62D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DC7B96" w14:textId="77777777" w:rsidR="00E1624E" w:rsidRDefault="00E1624E" w:rsidP="007B1A08">
      <w:r>
        <w:separator/>
      </w:r>
    </w:p>
    <w:p w14:paraId="4A7E0953" w14:textId="77777777" w:rsidR="00E1624E" w:rsidRDefault="00E1624E"/>
    <w:p w14:paraId="60389B34" w14:textId="77777777" w:rsidR="00E1624E" w:rsidRDefault="00E1624E"/>
    <w:p w14:paraId="76A702DD" w14:textId="77777777" w:rsidR="00E1624E" w:rsidRDefault="00E1624E" w:rsidP="007B1A08"/>
    <w:p w14:paraId="0025C47C" w14:textId="77777777" w:rsidR="00E1624E" w:rsidRDefault="00E1624E" w:rsidP="007B1A08"/>
    <w:p w14:paraId="43EF879D" w14:textId="77777777" w:rsidR="00E1624E" w:rsidRDefault="00E1624E"/>
  </w:endnote>
  <w:endnote w:type="continuationSeparator" w:id="0">
    <w:p w14:paraId="427B864A" w14:textId="77777777" w:rsidR="00E1624E" w:rsidRDefault="00E1624E" w:rsidP="007B1A08">
      <w:r>
        <w:continuationSeparator/>
      </w:r>
    </w:p>
    <w:p w14:paraId="17DB9F66" w14:textId="77777777" w:rsidR="00E1624E" w:rsidRDefault="00E1624E"/>
    <w:p w14:paraId="5F7ECFB7" w14:textId="77777777" w:rsidR="00E1624E" w:rsidRDefault="00E1624E"/>
    <w:p w14:paraId="1EF37A25" w14:textId="77777777" w:rsidR="00E1624E" w:rsidRDefault="00E1624E" w:rsidP="007B1A08"/>
    <w:p w14:paraId="7DA1AF09" w14:textId="77777777" w:rsidR="00E1624E" w:rsidRDefault="00E1624E" w:rsidP="007B1A08"/>
    <w:p w14:paraId="3EC4E50E" w14:textId="77777777" w:rsidR="00E1624E" w:rsidRDefault="00E1624E"/>
  </w:endnote>
  <w:endnote w:type="continuationNotice" w:id="1">
    <w:p w14:paraId="271399B4" w14:textId="77777777" w:rsidR="00E1624E" w:rsidRDefault="00E1624E" w:rsidP="007B1A08"/>
    <w:p w14:paraId="35FC5DE4" w14:textId="77777777" w:rsidR="00E1624E" w:rsidRDefault="00E1624E"/>
    <w:p w14:paraId="2DAAC2F4" w14:textId="77777777" w:rsidR="00E1624E" w:rsidRDefault="00E1624E"/>
    <w:p w14:paraId="0B05DD4A" w14:textId="77777777" w:rsidR="00E1624E" w:rsidRDefault="00E1624E" w:rsidP="007B1A08"/>
    <w:p w14:paraId="7B0720C4" w14:textId="77777777" w:rsidR="00E1624E" w:rsidRDefault="00E1624E" w:rsidP="007B1A08"/>
    <w:p w14:paraId="5B810AF1" w14:textId="77777777" w:rsidR="00E1624E" w:rsidRDefault="00E162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Yu Gothic Light">
    <w:altName w:val="游ゴシック Light"/>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53E74F" w14:textId="77777777" w:rsidR="00E1624E" w:rsidRDefault="00E1624E">
      <w:r>
        <w:separator/>
      </w:r>
    </w:p>
  </w:footnote>
  <w:footnote w:type="continuationSeparator" w:id="0">
    <w:p w14:paraId="7C2D194B" w14:textId="77777777" w:rsidR="00E1624E" w:rsidRDefault="00E1624E" w:rsidP="007B1A08">
      <w:r>
        <w:continuationSeparator/>
      </w:r>
    </w:p>
    <w:p w14:paraId="69304D34" w14:textId="77777777" w:rsidR="00E1624E" w:rsidRDefault="00E1624E"/>
    <w:p w14:paraId="7D0EA093" w14:textId="77777777" w:rsidR="00E1624E" w:rsidRDefault="00E1624E"/>
    <w:p w14:paraId="35331BB1" w14:textId="77777777" w:rsidR="00E1624E" w:rsidRDefault="00E1624E" w:rsidP="007B1A08"/>
    <w:p w14:paraId="04BA2B8C" w14:textId="77777777" w:rsidR="00E1624E" w:rsidRDefault="00E1624E" w:rsidP="007B1A08"/>
    <w:p w14:paraId="75254FF4" w14:textId="77777777" w:rsidR="00E1624E" w:rsidRDefault="00E1624E"/>
  </w:footnote>
  <w:footnote w:type="continuationNotice" w:id="1">
    <w:p w14:paraId="4F013DA5" w14:textId="77777777" w:rsidR="00E1624E" w:rsidRDefault="00E1624E" w:rsidP="007B1A08"/>
    <w:p w14:paraId="7DA6C53E" w14:textId="77777777" w:rsidR="00E1624E" w:rsidRDefault="00E1624E"/>
    <w:p w14:paraId="01E9E7B8" w14:textId="77777777" w:rsidR="00E1624E" w:rsidRDefault="00E1624E"/>
    <w:p w14:paraId="056B2BA1" w14:textId="77777777" w:rsidR="00E1624E" w:rsidRDefault="00E1624E" w:rsidP="007B1A08"/>
    <w:p w14:paraId="7B75724A" w14:textId="77777777" w:rsidR="00E1624E" w:rsidRDefault="00E1624E" w:rsidP="007B1A08"/>
    <w:p w14:paraId="63AE778F" w14:textId="77777777" w:rsidR="00E1624E" w:rsidRDefault="00E162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B91AE" w14:textId="4752DFD4" w:rsidR="002C3182" w:rsidRDefault="002C3182">
    <w:pPr>
      <w:pStyle w:val="Header"/>
    </w:pPr>
    <w:r w:rsidRPr="003C6411">
      <w:rPr>
        <w:b/>
        <w:bCs/>
        <w:noProof/>
        <w:color w:val="00857C"/>
        <w:sz w:val="52"/>
        <w:szCs w:val="52"/>
        <w:lang w:eastAsia="en-GB"/>
      </w:rPr>
      <w:drawing>
        <wp:anchor distT="0" distB="0" distL="114300" distR="114300" simplePos="0" relativeHeight="251661312" behindDoc="0" locked="0" layoutInCell="1" allowOverlap="1" wp14:anchorId="784FBD59" wp14:editId="468C76FD">
          <wp:simplePos x="0" y="0"/>
          <wp:positionH relativeFrom="column">
            <wp:posOffset>2047875</wp:posOffset>
          </wp:positionH>
          <wp:positionV relativeFrom="paragraph">
            <wp:posOffset>-297180</wp:posOffset>
          </wp:positionV>
          <wp:extent cx="797560" cy="754380"/>
          <wp:effectExtent l="0" t="0" r="2540" b="7620"/>
          <wp:wrapSquare wrapText="bothSides"/>
          <wp:docPr id="9" name="Picture 9" descr="C:\Users\Catherine\Desktop\CS_main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therine\Desktop\CS_main_colou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7560" cy="754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6C4A">
      <w:rPr>
        <w:b/>
        <w:bCs/>
        <w:noProof/>
        <w:color w:val="00857C"/>
        <w:sz w:val="52"/>
        <w:szCs w:val="52"/>
        <w:lang w:eastAsia="en-GB"/>
      </w:rPr>
      <w:drawing>
        <wp:anchor distT="0" distB="0" distL="114300" distR="114300" simplePos="0" relativeHeight="251663360" behindDoc="0" locked="0" layoutInCell="1" allowOverlap="1" wp14:anchorId="1B5C9791" wp14:editId="1A3AC0CD">
          <wp:simplePos x="0" y="0"/>
          <wp:positionH relativeFrom="column">
            <wp:posOffset>2943225</wp:posOffset>
          </wp:positionH>
          <wp:positionV relativeFrom="paragraph">
            <wp:posOffset>-159385</wp:posOffset>
          </wp:positionV>
          <wp:extent cx="1800225" cy="625475"/>
          <wp:effectExtent l="0" t="0" r="9525" b="0"/>
          <wp:wrapSquare wrapText="bothSides"/>
          <wp:docPr id="8" name="Picture 8" descr="C:\Users\Catherine\Desktop\HWSouthwark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herine\Desktop\HWSouthwark 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25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5C87">
      <w:rPr>
        <w:b/>
        <w:bCs/>
        <w:noProof/>
        <w:color w:val="00857C"/>
        <w:sz w:val="52"/>
        <w:szCs w:val="52"/>
        <w:lang w:eastAsia="en-GB"/>
      </w:rPr>
      <w:drawing>
        <wp:anchor distT="0" distB="0" distL="114300" distR="114300" simplePos="0" relativeHeight="251659264" behindDoc="0" locked="0" layoutInCell="1" allowOverlap="1" wp14:anchorId="00665A2A" wp14:editId="697BF776">
          <wp:simplePos x="0" y="0"/>
          <wp:positionH relativeFrom="margin">
            <wp:posOffset>1009650</wp:posOffset>
          </wp:positionH>
          <wp:positionV relativeFrom="paragraph">
            <wp:posOffset>-278130</wp:posOffset>
          </wp:positionV>
          <wp:extent cx="685800" cy="685800"/>
          <wp:effectExtent l="0" t="0" r="0" b="0"/>
          <wp:wrapSquare wrapText="bothSides"/>
          <wp:docPr id="7" name="Picture 7" descr="C:\Users\Catherine\Downloads\Southwark LGBT Network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erine\Downloads\Southwark LGBT Network Logo.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34AFE" w14:textId="2FF8C66C" w:rsidR="002C3182" w:rsidRDefault="002C31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9018E"/>
    <w:multiLevelType w:val="hybridMultilevel"/>
    <w:tmpl w:val="E4C4D380"/>
    <w:lvl w:ilvl="0" w:tplc="9104B89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E3D88"/>
    <w:multiLevelType w:val="hybridMultilevel"/>
    <w:tmpl w:val="AD5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E33C88"/>
    <w:multiLevelType w:val="hybridMultilevel"/>
    <w:tmpl w:val="D61EE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112325"/>
    <w:multiLevelType w:val="hybridMultilevel"/>
    <w:tmpl w:val="63C4E5E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EB0988"/>
    <w:multiLevelType w:val="hybridMultilevel"/>
    <w:tmpl w:val="B46AE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B43435"/>
    <w:multiLevelType w:val="hybridMultilevel"/>
    <w:tmpl w:val="4DDC7C0C"/>
    <w:lvl w:ilvl="0" w:tplc="8050F9B6">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E33BCA"/>
    <w:multiLevelType w:val="hybridMultilevel"/>
    <w:tmpl w:val="F6026BFA"/>
    <w:lvl w:ilvl="0" w:tplc="FDE28DE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D911BE"/>
    <w:multiLevelType w:val="hybridMultilevel"/>
    <w:tmpl w:val="09F66582"/>
    <w:lvl w:ilvl="0" w:tplc="8E7002D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176CB8"/>
    <w:multiLevelType w:val="hybridMultilevel"/>
    <w:tmpl w:val="3260F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DF45EB"/>
    <w:multiLevelType w:val="hybridMultilevel"/>
    <w:tmpl w:val="2A125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625AC5"/>
    <w:multiLevelType w:val="hybridMultilevel"/>
    <w:tmpl w:val="E236B3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FE1781"/>
    <w:multiLevelType w:val="hybridMultilevel"/>
    <w:tmpl w:val="B2528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797CC0"/>
    <w:multiLevelType w:val="hybridMultilevel"/>
    <w:tmpl w:val="56264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9E6ECA"/>
    <w:multiLevelType w:val="hybridMultilevel"/>
    <w:tmpl w:val="22D4A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14A1E"/>
    <w:multiLevelType w:val="hybridMultilevel"/>
    <w:tmpl w:val="3C109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AE1781"/>
    <w:multiLevelType w:val="hybridMultilevel"/>
    <w:tmpl w:val="BD12DA76"/>
    <w:lvl w:ilvl="0" w:tplc="FDE28DE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CD407C"/>
    <w:multiLevelType w:val="hybridMultilevel"/>
    <w:tmpl w:val="1BA4BCE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15:restartNumberingAfterBreak="0">
    <w:nsid w:val="4C1469C9"/>
    <w:multiLevelType w:val="hybridMultilevel"/>
    <w:tmpl w:val="02327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1947E4"/>
    <w:multiLevelType w:val="hybridMultilevel"/>
    <w:tmpl w:val="7D3E3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E70EE7"/>
    <w:multiLevelType w:val="hybridMultilevel"/>
    <w:tmpl w:val="9AA8C4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9D3B85"/>
    <w:multiLevelType w:val="hybridMultilevel"/>
    <w:tmpl w:val="35546A26"/>
    <w:lvl w:ilvl="0" w:tplc="FDE28DE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EB6686"/>
    <w:multiLevelType w:val="hybridMultilevel"/>
    <w:tmpl w:val="F16ED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9645E8"/>
    <w:multiLevelType w:val="hybridMultilevel"/>
    <w:tmpl w:val="D1263B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DB206D"/>
    <w:multiLevelType w:val="hybridMultilevel"/>
    <w:tmpl w:val="76180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2217FC"/>
    <w:multiLevelType w:val="hybridMultilevel"/>
    <w:tmpl w:val="C7A23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706412"/>
    <w:multiLevelType w:val="hybridMultilevel"/>
    <w:tmpl w:val="F146A58C"/>
    <w:lvl w:ilvl="0" w:tplc="58EA5C78">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C90A11"/>
    <w:multiLevelType w:val="hybridMultilevel"/>
    <w:tmpl w:val="D2DE4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932CEF"/>
    <w:multiLevelType w:val="hybridMultilevel"/>
    <w:tmpl w:val="F87C4B44"/>
    <w:lvl w:ilvl="0" w:tplc="FD8A1FF2">
      <w:start w:val="7"/>
      <w:numFmt w:val="bullet"/>
      <w:lvlText w:val="-"/>
      <w:lvlJc w:val="left"/>
      <w:pPr>
        <w:ind w:left="1080" w:hanging="360"/>
      </w:pPr>
      <w:rPr>
        <w:rFonts w:ascii="Trebuchet MS" w:eastAsia="Times New Roman" w:hAnsi="Trebuchet MS"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A0F0E54"/>
    <w:multiLevelType w:val="hybridMultilevel"/>
    <w:tmpl w:val="D5ACD8B0"/>
    <w:lvl w:ilvl="0" w:tplc="534C23B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0C676A"/>
    <w:multiLevelType w:val="hybridMultilevel"/>
    <w:tmpl w:val="0A8C05E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987601"/>
    <w:multiLevelType w:val="hybridMultilevel"/>
    <w:tmpl w:val="A1A6D6DC"/>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D954AE8"/>
    <w:multiLevelType w:val="hybridMultilevel"/>
    <w:tmpl w:val="CE2AD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DC85412"/>
    <w:multiLevelType w:val="hybridMultilevel"/>
    <w:tmpl w:val="F4EA3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020462"/>
    <w:multiLevelType w:val="hybridMultilevel"/>
    <w:tmpl w:val="8DCA0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1C5FB3"/>
    <w:multiLevelType w:val="hybridMultilevel"/>
    <w:tmpl w:val="499C5DE6"/>
    <w:lvl w:ilvl="0" w:tplc="08090001">
      <w:start w:val="1"/>
      <w:numFmt w:val="bullet"/>
      <w:lvlText w:val=""/>
      <w:lvlJc w:val="left"/>
      <w:pPr>
        <w:ind w:left="720" w:hanging="360"/>
      </w:pPr>
      <w:rPr>
        <w:rFonts w:ascii="Symbol" w:hAnsi="Symbol" w:hint="default"/>
      </w:rPr>
    </w:lvl>
    <w:lvl w:ilvl="1" w:tplc="FD8A1FF2">
      <w:start w:val="7"/>
      <w:numFmt w:val="bullet"/>
      <w:lvlText w:val="-"/>
      <w:lvlJc w:val="left"/>
      <w:pPr>
        <w:ind w:left="1440" w:hanging="360"/>
      </w:pPr>
      <w:rPr>
        <w:rFonts w:ascii="Trebuchet MS" w:eastAsia="Times New Roman" w:hAnsi="Trebuchet MS" w:cs="Times New Roman"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403E67"/>
    <w:multiLevelType w:val="hybridMultilevel"/>
    <w:tmpl w:val="49C68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747601"/>
    <w:multiLevelType w:val="hybridMultilevel"/>
    <w:tmpl w:val="31782C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1"/>
  </w:num>
  <w:num w:numId="2">
    <w:abstractNumId w:val="26"/>
  </w:num>
  <w:num w:numId="3">
    <w:abstractNumId w:val="32"/>
  </w:num>
  <w:num w:numId="4">
    <w:abstractNumId w:val="4"/>
  </w:num>
  <w:num w:numId="5">
    <w:abstractNumId w:val="5"/>
  </w:num>
  <w:num w:numId="6">
    <w:abstractNumId w:val="25"/>
  </w:num>
  <w:num w:numId="7">
    <w:abstractNumId w:val="28"/>
  </w:num>
  <w:num w:numId="8">
    <w:abstractNumId w:val="33"/>
  </w:num>
  <w:num w:numId="9">
    <w:abstractNumId w:val="18"/>
  </w:num>
  <w:num w:numId="10">
    <w:abstractNumId w:val="17"/>
  </w:num>
  <w:num w:numId="11">
    <w:abstractNumId w:val="7"/>
  </w:num>
  <w:num w:numId="12">
    <w:abstractNumId w:val="6"/>
  </w:num>
  <w:num w:numId="13">
    <w:abstractNumId w:val="20"/>
  </w:num>
  <w:num w:numId="14">
    <w:abstractNumId w:val="11"/>
  </w:num>
  <w:num w:numId="15">
    <w:abstractNumId w:val="16"/>
  </w:num>
  <w:num w:numId="16">
    <w:abstractNumId w:val="12"/>
  </w:num>
  <w:num w:numId="17">
    <w:abstractNumId w:val="0"/>
  </w:num>
  <w:num w:numId="18">
    <w:abstractNumId w:val="35"/>
  </w:num>
  <w:num w:numId="19">
    <w:abstractNumId w:val="2"/>
  </w:num>
  <w:num w:numId="20">
    <w:abstractNumId w:val="15"/>
  </w:num>
  <w:num w:numId="21">
    <w:abstractNumId w:val="14"/>
  </w:num>
  <w:num w:numId="22">
    <w:abstractNumId w:val="13"/>
  </w:num>
  <w:num w:numId="23">
    <w:abstractNumId w:val="22"/>
  </w:num>
  <w:num w:numId="24">
    <w:abstractNumId w:val="23"/>
  </w:num>
  <w:num w:numId="25">
    <w:abstractNumId w:val="8"/>
  </w:num>
  <w:num w:numId="26">
    <w:abstractNumId w:val="24"/>
  </w:num>
  <w:num w:numId="27">
    <w:abstractNumId w:val="1"/>
  </w:num>
  <w:num w:numId="28">
    <w:abstractNumId w:val="21"/>
  </w:num>
  <w:num w:numId="29">
    <w:abstractNumId w:val="27"/>
  </w:num>
  <w:num w:numId="30">
    <w:abstractNumId w:val="36"/>
  </w:num>
  <w:num w:numId="31">
    <w:abstractNumId w:val="19"/>
  </w:num>
  <w:num w:numId="32">
    <w:abstractNumId w:val="3"/>
  </w:num>
  <w:num w:numId="33">
    <w:abstractNumId w:val="29"/>
  </w:num>
  <w:num w:numId="34">
    <w:abstractNumId w:val="10"/>
  </w:num>
  <w:num w:numId="35">
    <w:abstractNumId w:val="9"/>
  </w:num>
  <w:num w:numId="36">
    <w:abstractNumId w:val="30"/>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969"/>
    <w:rsid w:val="00000113"/>
    <w:rsid w:val="000004B5"/>
    <w:rsid w:val="00002CDD"/>
    <w:rsid w:val="0000346C"/>
    <w:rsid w:val="00003CA3"/>
    <w:rsid w:val="00005162"/>
    <w:rsid w:val="0000551B"/>
    <w:rsid w:val="0000694E"/>
    <w:rsid w:val="000076FA"/>
    <w:rsid w:val="000114C5"/>
    <w:rsid w:val="000117F7"/>
    <w:rsid w:val="000135A2"/>
    <w:rsid w:val="0001775E"/>
    <w:rsid w:val="00020021"/>
    <w:rsid w:val="00020284"/>
    <w:rsid w:val="000208E9"/>
    <w:rsid w:val="00020E82"/>
    <w:rsid w:val="00022983"/>
    <w:rsid w:val="00022C2D"/>
    <w:rsid w:val="00024AB8"/>
    <w:rsid w:val="00026BAF"/>
    <w:rsid w:val="00026FA7"/>
    <w:rsid w:val="000338FC"/>
    <w:rsid w:val="00033B29"/>
    <w:rsid w:val="000346A1"/>
    <w:rsid w:val="00034B19"/>
    <w:rsid w:val="00035CC1"/>
    <w:rsid w:val="00037405"/>
    <w:rsid w:val="00037E87"/>
    <w:rsid w:val="00040E1C"/>
    <w:rsid w:val="00041454"/>
    <w:rsid w:val="00046EE1"/>
    <w:rsid w:val="00047169"/>
    <w:rsid w:val="00050FAF"/>
    <w:rsid w:val="00051E3F"/>
    <w:rsid w:val="000522E6"/>
    <w:rsid w:val="00052C04"/>
    <w:rsid w:val="00055D47"/>
    <w:rsid w:val="00056156"/>
    <w:rsid w:val="000563D7"/>
    <w:rsid w:val="00057E64"/>
    <w:rsid w:val="00063C4C"/>
    <w:rsid w:val="00064474"/>
    <w:rsid w:val="000648F8"/>
    <w:rsid w:val="000652F5"/>
    <w:rsid w:val="00065433"/>
    <w:rsid w:val="00065B57"/>
    <w:rsid w:val="00070615"/>
    <w:rsid w:val="00070A1C"/>
    <w:rsid w:val="00070B46"/>
    <w:rsid w:val="0007101F"/>
    <w:rsid w:val="00071625"/>
    <w:rsid w:val="0007168D"/>
    <w:rsid w:val="00071D60"/>
    <w:rsid w:val="000726F5"/>
    <w:rsid w:val="00076B49"/>
    <w:rsid w:val="00082525"/>
    <w:rsid w:val="000826AC"/>
    <w:rsid w:val="000842FB"/>
    <w:rsid w:val="00084506"/>
    <w:rsid w:val="00084B49"/>
    <w:rsid w:val="00084C42"/>
    <w:rsid w:val="00084F05"/>
    <w:rsid w:val="000851CB"/>
    <w:rsid w:val="00085D7C"/>
    <w:rsid w:val="00086216"/>
    <w:rsid w:val="00086866"/>
    <w:rsid w:val="00090C1A"/>
    <w:rsid w:val="0009129C"/>
    <w:rsid w:val="00091B3E"/>
    <w:rsid w:val="0009377F"/>
    <w:rsid w:val="000939BD"/>
    <w:rsid w:val="00093A2C"/>
    <w:rsid w:val="00095810"/>
    <w:rsid w:val="00095D58"/>
    <w:rsid w:val="00095DD0"/>
    <w:rsid w:val="00096315"/>
    <w:rsid w:val="000A085E"/>
    <w:rsid w:val="000A0942"/>
    <w:rsid w:val="000A1087"/>
    <w:rsid w:val="000A170C"/>
    <w:rsid w:val="000A1A7C"/>
    <w:rsid w:val="000A54AC"/>
    <w:rsid w:val="000B3C45"/>
    <w:rsid w:val="000B52EF"/>
    <w:rsid w:val="000B61E5"/>
    <w:rsid w:val="000C044B"/>
    <w:rsid w:val="000C06E4"/>
    <w:rsid w:val="000C0762"/>
    <w:rsid w:val="000C0C6B"/>
    <w:rsid w:val="000C4CF1"/>
    <w:rsid w:val="000C4EA6"/>
    <w:rsid w:val="000C6EE0"/>
    <w:rsid w:val="000D0B7B"/>
    <w:rsid w:val="000D0C77"/>
    <w:rsid w:val="000D0F6E"/>
    <w:rsid w:val="000D145B"/>
    <w:rsid w:val="000D15CD"/>
    <w:rsid w:val="000D1A70"/>
    <w:rsid w:val="000D1A7C"/>
    <w:rsid w:val="000D2DE3"/>
    <w:rsid w:val="000D33D5"/>
    <w:rsid w:val="000D53B6"/>
    <w:rsid w:val="000D5B33"/>
    <w:rsid w:val="000D63D9"/>
    <w:rsid w:val="000D69D1"/>
    <w:rsid w:val="000E0A09"/>
    <w:rsid w:val="000E0C9A"/>
    <w:rsid w:val="000E1198"/>
    <w:rsid w:val="000E1327"/>
    <w:rsid w:val="000E2723"/>
    <w:rsid w:val="000E2FD8"/>
    <w:rsid w:val="000E333A"/>
    <w:rsid w:val="000E418A"/>
    <w:rsid w:val="000E6D55"/>
    <w:rsid w:val="000E7947"/>
    <w:rsid w:val="000E7AFF"/>
    <w:rsid w:val="000E7F75"/>
    <w:rsid w:val="000F026F"/>
    <w:rsid w:val="000F0560"/>
    <w:rsid w:val="000F09AF"/>
    <w:rsid w:val="000F190D"/>
    <w:rsid w:val="000F2459"/>
    <w:rsid w:val="000F36B3"/>
    <w:rsid w:val="000F3D7F"/>
    <w:rsid w:val="000F5186"/>
    <w:rsid w:val="000F7725"/>
    <w:rsid w:val="00100481"/>
    <w:rsid w:val="00100D11"/>
    <w:rsid w:val="00101AA9"/>
    <w:rsid w:val="00101FAD"/>
    <w:rsid w:val="001024BC"/>
    <w:rsid w:val="001032D4"/>
    <w:rsid w:val="0010412F"/>
    <w:rsid w:val="0010425F"/>
    <w:rsid w:val="001044D4"/>
    <w:rsid w:val="00105459"/>
    <w:rsid w:val="00112021"/>
    <w:rsid w:val="00113517"/>
    <w:rsid w:val="00114542"/>
    <w:rsid w:val="00116240"/>
    <w:rsid w:val="001179E8"/>
    <w:rsid w:val="00121C3B"/>
    <w:rsid w:val="00121D05"/>
    <w:rsid w:val="00121EE5"/>
    <w:rsid w:val="001220E2"/>
    <w:rsid w:val="00123318"/>
    <w:rsid w:val="001245D5"/>
    <w:rsid w:val="001261DC"/>
    <w:rsid w:val="00127D50"/>
    <w:rsid w:val="001306D3"/>
    <w:rsid w:val="001314EE"/>
    <w:rsid w:val="00133B15"/>
    <w:rsid w:val="00133E62"/>
    <w:rsid w:val="001349E3"/>
    <w:rsid w:val="0013650C"/>
    <w:rsid w:val="00136C83"/>
    <w:rsid w:val="0014034D"/>
    <w:rsid w:val="00143A17"/>
    <w:rsid w:val="00143BC3"/>
    <w:rsid w:val="00144578"/>
    <w:rsid w:val="00144EDD"/>
    <w:rsid w:val="00150317"/>
    <w:rsid w:val="00150481"/>
    <w:rsid w:val="00151058"/>
    <w:rsid w:val="001519BF"/>
    <w:rsid w:val="00151A5F"/>
    <w:rsid w:val="00152339"/>
    <w:rsid w:val="00152A76"/>
    <w:rsid w:val="00152BAB"/>
    <w:rsid w:val="00154A49"/>
    <w:rsid w:val="0015548F"/>
    <w:rsid w:val="001558AD"/>
    <w:rsid w:val="00156EF8"/>
    <w:rsid w:val="00161AAB"/>
    <w:rsid w:val="00163672"/>
    <w:rsid w:val="00164491"/>
    <w:rsid w:val="00167E7B"/>
    <w:rsid w:val="00167EFE"/>
    <w:rsid w:val="0017047B"/>
    <w:rsid w:val="00170EA9"/>
    <w:rsid w:val="00172268"/>
    <w:rsid w:val="00172595"/>
    <w:rsid w:val="00172627"/>
    <w:rsid w:val="001727F7"/>
    <w:rsid w:val="00174C9A"/>
    <w:rsid w:val="00175AC2"/>
    <w:rsid w:val="001772A4"/>
    <w:rsid w:val="00177588"/>
    <w:rsid w:val="0017759F"/>
    <w:rsid w:val="00182782"/>
    <w:rsid w:val="0018294E"/>
    <w:rsid w:val="00182CAC"/>
    <w:rsid w:val="0018369A"/>
    <w:rsid w:val="001838D4"/>
    <w:rsid w:val="00184617"/>
    <w:rsid w:val="0018489B"/>
    <w:rsid w:val="00184969"/>
    <w:rsid w:val="00184A3E"/>
    <w:rsid w:val="00184AF9"/>
    <w:rsid w:val="001851ED"/>
    <w:rsid w:val="0018532F"/>
    <w:rsid w:val="00186421"/>
    <w:rsid w:val="00186738"/>
    <w:rsid w:val="00186973"/>
    <w:rsid w:val="00186FDD"/>
    <w:rsid w:val="0018776E"/>
    <w:rsid w:val="00191351"/>
    <w:rsid w:val="0019237C"/>
    <w:rsid w:val="00193456"/>
    <w:rsid w:val="00193545"/>
    <w:rsid w:val="0019383E"/>
    <w:rsid w:val="0019391C"/>
    <w:rsid w:val="00193AB2"/>
    <w:rsid w:val="00193B70"/>
    <w:rsid w:val="00194924"/>
    <w:rsid w:val="00194FE4"/>
    <w:rsid w:val="00196A68"/>
    <w:rsid w:val="0019723B"/>
    <w:rsid w:val="00197D40"/>
    <w:rsid w:val="001A16AB"/>
    <w:rsid w:val="001A1763"/>
    <w:rsid w:val="001A2DFB"/>
    <w:rsid w:val="001A35EF"/>
    <w:rsid w:val="001A570E"/>
    <w:rsid w:val="001A6413"/>
    <w:rsid w:val="001B21E1"/>
    <w:rsid w:val="001B323A"/>
    <w:rsid w:val="001B4FA8"/>
    <w:rsid w:val="001B512B"/>
    <w:rsid w:val="001B6CCB"/>
    <w:rsid w:val="001B7718"/>
    <w:rsid w:val="001C11A8"/>
    <w:rsid w:val="001C2556"/>
    <w:rsid w:val="001C3A86"/>
    <w:rsid w:val="001C4837"/>
    <w:rsid w:val="001C69CA"/>
    <w:rsid w:val="001C753A"/>
    <w:rsid w:val="001D4048"/>
    <w:rsid w:val="001D4E2E"/>
    <w:rsid w:val="001D5438"/>
    <w:rsid w:val="001D61DD"/>
    <w:rsid w:val="001D6349"/>
    <w:rsid w:val="001E010F"/>
    <w:rsid w:val="001E06B4"/>
    <w:rsid w:val="001E2871"/>
    <w:rsid w:val="001E2D4B"/>
    <w:rsid w:val="001E541A"/>
    <w:rsid w:val="001E5E9D"/>
    <w:rsid w:val="001F09E9"/>
    <w:rsid w:val="001F0E7E"/>
    <w:rsid w:val="001F0EDE"/>
    <w:rsid w:val="001F2DA9"/>
    <w:rsid w:val="001F35E6"/>
    <w:rsid w:val="001F373E"/>
    <w:rsid w:val="001F43D9"/>
    <w:rsid w:val="001F4C9D"/>
    <w:rsid w:val="001F4CC9"/>
    <w:rsid w:val="001F5C77"/>
    <w:rsid w:val="001F64A3"/>
    <w:rsid w:val="001F6837"/>
    <w:rsid w:val="001F6A0E"/>
    <w:rsid w:val="001F6FA3"/>
    <w:rsid w:val="00201684"/>
    <w:rsid w:val="00203540"/>
    <w:rsid w:val="0020461F"/>
    <w:rsid w:val="00205A3B"/>
    <w:rsid w:val="002060C3"/>
    <w:rsid w:val="0021057B"/>
    <w:rsid w:val="00211714"/>
    <w:rsid w:val="00212BCF"/>
    <w:rsid w:val="00214352"/>
    <w:rsid w:val="0021471F"/>
    <w:rsid w:val="00214C8F"/>
    <w:rsid w:val="002154DC"/>
    <w:rsid w:val="00215A1D"/>
    <w:rsid w:val="00215AF0"/>
    <w:rsid w:val="002178BF"/>
    <w:rsid w:val="00217909"/>
    <w:rsid w:val="002227B1"/>
    <w:rsid w:val="002232DA"/>
    <w:rsid w:val="0022379B"/>
    <w:rsid w:val="00223D44"/>
    <w:rsid w:val="00225873"/>
    <w:rsid w:val="00225AA1"/>
    <w:rsid w:val="00231A31"/>
    <w:rsid w:val="00232F05"/>
    <w:rsid w:val="0023426C"/>
    <w:rsid w:val="00234851"/>
    <w:rsid w:val="00235566"/>
    <w:rsid w:val="00241D42"/>
    <w:rsid w:val="00241E44"/>
    <w:rsid w:val="00242853"/>
    <w:rsid w:val="00242E59"/>
    <w:rsid w:val="002439E1"/>
    <w:rsid w:val="00243B26"/>
    <w:rsid w:val="00244F88"/>
    <w:rsid w:val="00247DB7"/>
    <w:rsid w:val="002505A2"/>
    <w:rsid w:val="0025143B"/>
    <w:rsid w:val="00252204"/>
    <w:rsid w:val="00252287"/>
    <w:rsid w:val="00252D70"/>
    <w:rsid w:val="0025497B"/>
    <w:rsid w:val="0025548C"/>
    <w:rsid w:val="0025588E"/>
    <w:rsid w:val="00255CF7"/>
    <w:rsid w:val="00257292"/>
    <w:rsid w:val="00260B70"/>
    <w:rsid w:val="002614BF"/>
    <w:rsid w:val="00262382"/>
    <w:rsid w:val="002665C7"/>
    <w:rsid w:val="00267E34"/>
    <w:rsid w:val="002705CC"/>
    <w:rsid w:val="00270CE5"/>
    <w:rsid w:val="002725C8"/>
    <w:rsid w:val="00273B8A"/>
    <w:rsid w:val="00274586"/>
    <w:rsid w:val="002759B7"/>
    <w:rsid w:val="00276839"/>
    <w:rsid w:val="00277008"/>
    <w:rsid w:val="00281B8E"/>
    <w:rsid w:val="0028278D"/>
    <w:rsid w:val="00283372"/>
    <w:rsid w:val="00283AFE"/>
    <w:rsid w:val="00283C81"/>
    <w:rsid w:val="00284BD1"/>
    <w:rsid w:val="002854D6"/>
    <w:rsid w:val="00286636"/>
    <w:rsid w:val="00287096"/>
    <w:rsid w:val="00290441"/>
    <w:rsid w:val="00290520"/>
    <w:rsid w:val="00294628"/>
    <w:rsid w:val="0029710F"/>
    <w:rsid w:val="00297CEF"/>
    <w:rsid w:val="002A0D13"/>
    <w:rsid w:val="002A27AD"/>
    <w:rsid w:val="002A3F94"/>
    <w:rsid w:val="002A41F6"/>
    <w:rsid w:val="002A440A"/>
    <w:rsid w:val="002A63E1"/>
    <w:rsid w:val="002A67D3"/>
    <w:rsid w:val="002A7CA3"/>
    <w:rsid w:val="002B0053"/>
    <w:rsid w:val="002B0666"/>
    <w:rsid w:val="002B07E6"/>
    <w:rsid w:val="002B264F"/>
    <w:rsid w:val="002B2CC3"/>
    <w:rsid w:val="002B2E38"/>
    <w:rsid w:val="002B3E2A"/>
    <w:rsid w:val="002B4F25"/>
    <w:rsid w:val="002B64D2"/>
    <w:rsid w:val="002B71CD"/>
    <w:rsid w:val="002C07AE"/>
    <w:rsid w:val="002C1886"/>
    <w:rsid w:val="002C3182"/>
    <w:rsid w:val="002C34E5"/>
    <w:rsid w:val="002C3630"/>
    <w:rsid w:val="002C45C0"/>
    <w:rsid w:val="002C48F1"/>
    <w:rsid w:val="002C60B4"/>
    <w:rsid w:val="002C63B6"/>
    <w:rsid w:val="002C7707"/>
    <w:rsid w:val="002D0DA5"/>
    <w:rsid w:val="002D19DE"/>
    <w:rsid w:val="002D480E"/>
    <w:rsid w:val="002D4C7E"/>
    <w:rsid w:val="002D696A"/>
    <w:rsid w:val="002D7A3A"/>
    <w:rsid w:val="002E19D7"/>
    <w:rsid w:val="002E2683"/>
    <w:rsid w:val="002E2E02"/>
    <w:rsid w:val="002E34FC"/>
    <w:rsid w:val="002E4F77"/>
    <w:rsid w:val="002E5713"/>
    <w:rsid w:val="002E57FB"/>
    <w:rsid w:val="002E75D0"/>
    <w:rsid w:val="002F0FB4"/>
    <w:rsid w:val="002F370B"/>
    <w:rsid w:val="002F41E8"/>
    <w:rsid w:val="002F621C"/>
    <w:rsid w:val="00301034"/>
    <w:rsid w:val="003017B0"/>
    <w:rsid w:val="00301E16"/>
    <w:rsid w:val="00301F08"/>
    <w:rsid w:val="00303411"/>
    <w:rsid w:val="00303C8F"/>
    <w:rsid w:val="003047B7"/>
    <w:rsid w:val="00304851"/>
    <w:rsid w:val="0030489A"/>
    <w:rsid w:val="0030496B"/>
    <w:rsid w:val="003054DD"/>
    <w:rsid w:val="00305517"/>
    <w:rsid w:val="00306985"/>
    <w:rsid w:val="00307C12"/>
    <w:rsid w:val="0031026F"/>
    <w:rsid w:val="00310CF6"/>
    <w:rsid w:val="00310F12"/>
    <w:rsid w:val="003111A6"/>
    <w:rsid w:val="003126D1"/>
    <w:rsid w:val="003141CA"/>
    <w:rsid w:val="00314A47"/>
    <w:rsid w:val="00316C4A"/>
    <w:rsid w:val="00317B69"/>
    <w:rsid w:val="00317F88"/>
    <w:rsid w:val="00320007"/>
    <w:rsid w:val="00325171"/>
    <w:rsid w:val="00325AB7"/>
    <w:rsid w:val="0032765C"/>
    <w:rsid w:val="003305D4"/>
    <w:rsid w:val="003317A8"/>
    <w:rsid w:val="00331D89"/>
    <w:rsid w:val="003334A5"/>
    <w:rsid w:val="00335EF4"/>
    <w:rsid w:val="003368E1"/>
    <w:rsid w:val="00342619"/>
    <w:rsid w:val="00342963"/>
    <w:rsid w:val="00342BCC"/>
    <w:rsid w:val="00342EBA"/>
    <w:rsid w:val="00344C41"/>
    <w:rsid w:val="0034513B"/>
    <w:rsid w:val="003458DA"/>
    <w:rsid w:val="0034623B"/>
    <w:rsid w:val="003523B7"/>
    <w:rsid w:val="0035711B"/>
    <w:rsid w:val="00360260"/>
    <w:rsid w:val="0036079C"/>
    <w:rsid w:val="003607F2"/>
    <w:rsid w:val="003625EE"/>
    <w:rsid w:val="0036268B"/>
    <w:rsid w:val="0036415F"/>
    <w:rsid w:val="00364847"/>
    <w:rsid w:val="003702CB"/>
    <w:rsid w:val="00370A18"/>
    <w:rsid w:val="00370E5D"/>
    <w:rsid w:val="00371694"/>
    <w:rsid w:val="003724A2"/>
    <w:rsid w:val="003733E3"/>
    <w:rsid w:val="00373CCD"/>
    <w:rsid w:val="003740C2"/>
    <w:rsid w:val="00374BBD"/>
    <w:rsid w:val="003765BD"/>
    <w:rsid w:val="00376D24"/>
    <w:rsid w:val="003770D3"/>
    <w:rsid w:val="003848EE"/>
    <w:rsid w:val="003849FB"/>
    <w:rsid w:val="0038604D"/>
    <w:rsid w:val="00387CCF"/>
    <w:rsid w:val="00390743"/>
    <w:rsid w:val="00392121"/>
    <w:rsid w:val="0039234D"/>
    <w:rsid w:val="003931DE"/>
    <w:rsid w:val="003940AE"/>
    <w:rsid w:val="003943CA"/>
    <w:rsid w:val="0039676D"/>
    <w:rsid w:val="00396B9E"/>
    <w:rsid w:val="00396D96"/>
    <w:rsid w:val="00396D9F"/>
    <w:rsid w:val="003A1EFF"/>
    <w:rsid w:val="003A2059"/>
    <w:rsid w:val="003A381C"/>
    <w:rsid w:val="003A40D9"/>
    <w:rsid w:val="003A4640"/>
    <w:rsid w:val="003A4865"/>
    <w:rsid w:val="003A51A8"/>
    <w:rsid w:val="003A5C32"/>
    <w:rsid w:val="003A5DD9"/>
    <w:rsid w:val="003A6B33"/>
    <w:rsid w:val="003A7044"/>
    <w:rsid w:val="003A744B"/>
    <w:rsid w:val="003B04CC"/>
    <w:rsid w:val="003B1630"/>
    <w:rsid w:val="003B18F4"/>
    <w:rsid w:val="003B196F"/>
    <w:rsid w:val="003B1F5F"/>
    <w:rsid w:val="003B2457"/>
    <w:rsid w:val="003B2471"/>
    <w:rsid w:val="003B6675"/>
    <w:rsid w:val="003C017E"/>
    <w:rsid w:val="003C21D0"/>
    <w:rsid w:val="003C4222"/>
    <w:rsid w:val="003C4328"/>
    <w:rsid w:val="003C5699"/>
    <w:rsid w:val="003C6411"/>
    <w:rsid w:val="003D000C"/>
    <w:rsid w:val="003D02EF"/>
    <w:rsid w:val="003D5E12"/>
    <w:rsid w:val="003D783E"/>
    <w:rsid w:val="003E0F52"/>
    <w:rsid w:val="003E22B2"/>
    <w:rsid w:val="003E3220"/>
    <w:rsid w:val="003E398B"/>
    <w:rsid w:val="003E4D56"/>
    <w:rsid w:val="003E5EB4"/>
    <w:rsid w:val="003E62D3"/>
    <w:rsid w:val="003E6DA6"/>
    <w:rsid w:val="003E75E3"/>
    <w:rsid w:val="003F26E9"/>
    <w:rsid w:val="003F38C8"/>
    <w:rsid w:val="003F4476"/>
    <w:rsid w:val="003F48AC"/>
    <w:rsid w:val="003F4A9A"/>
    <w:rsid w:val="003F5927"/>
    <w:rsid w:val="003F66C6"/>
    <w:rsid w:val="00400AFF"/>
    <w:rsid w:val="00401600"/>
    <w:rsid w:val="00401F0B"/>
    <w:rsid w:val="00402634"/>
    <w:rsid w:val="004044E2"/>
    <w:rsid w:val="00404945"/>
    <w:rsid w:val="00405518"/>
    <w:rsid w:val="004064A3"/>
    <w:rsid w:val="00406970"/>
    <w:rsid w:val="00410C2C"/>
    <w:rsid w:val="0041116A"/>
    <w:rsid w:val="00411494"/>
    <w:rsid w:val="00412412"/>
    <w:rsid w:val="004126E1"/>
    <w:rsid w:val="00412A2A"/>
    <w:rsid w:val="00412ECD"/>
    <w:rsid w:val="00414CC8"/>
    <w:rsid w:val="00415B5E"/>
    <w:rsid w:val="00415DC8"/>
    <w:rsid w:val="004163D7"/>
    <w:rsid w:val="00416484"/>
    <w:rsid w:val="00417C5A"/>
    <w:rsid w:val="00420145"/>
    <w:rsid w:val="00420541"/>
    <w:rsid w:val="00420D66"/>
    <w:rsid w:val="004217A3"/>
    <w:rsid w:val="004229A2"/>
    <w:rsid w:val="00422A14"/>
    <w:rsid w:val="00422AE3"/>
    <w:rsid w:val="00425C2C"/>
    <w:rsid w:val="00427AC2"/>
    <w:rsid w:val="004321ED"/>
    <w:rsid w:val="00432267"/>
    <w:rsid w:val="004348D0"/>
    <w:rsid w:val="00435925"/>
    <w:rsid w:val="004368D8"/>
    <w:rsid w:val="00437EBC"/>
    <w:rsid w:val="00440A25"/>
    <w:rsid w:val="00440DD2"/>
    <w:rsid w:val="0044276D"/>
    <w:rsid w:val="00442C88"/>
    <w:rsid w:val="00443CD0"/>
    <w:rsid w:val="004449A5"/>
    <w:rsid w:val="0044627A"/>
    <w:rsid w:val="00450811"/>
    <w:rsid w:val="0045083F"/>
    <w:rsid w:val="00450DDA"/>
    <w:rsid w:val="00451439"/>
    <w:rsid w:val="00452616"/>
    <w:rsid w:val="004533D4"/>
    <w:rsid w:val="004536C0"/>
    <w:rsid w:val="0045464A"/>
    <w:rsid w:val="00456356"/>
    <w:rsid w:val="00461198"/>
    <w:rsid w:val="0046712E"/>
    <w:rsid w:val="00467CD8"/>
    <w:rsid w:val="004703CC"/>
    <w:rsid w:val="00470491"/>
    <w:rsid w:val="004736FF"/>
    <w:rsid w:val="004746BE"/>
    <w:rsid w:val="0047562B"/>
    <w:rsid w:val="00475B68"/>
    <w:rsid w:val="00476BA8"/>
    <w:rsid w:val="004777E1"/>
    <w:rsid w:val="00480962"/>
    <w:rsid w:val="00480E5A"/>
    <w:rsid w:val="00482EB6"/>
    <w:rsid w:val="0048338A"/>
    <w:rsid w:val="00484393"/>
    <w:rsid w:val="00490379"/>
    <w:rsid w:val="0049105E"/>
    <w:rsid w:val="004918E0"/>
    <w:rsid w:val="004926BD"/>
    <w:rsid w:val="0049374C"/>
    <w:rsid w:val="0049460E"/>
    <w:rsid w:val="00494826"/>
    <w:rsid w:val="00496DCC"/>
    <w:rsid w:val="004A0236"/>
    <w:rsid w:val="004A1DB9"/>
    <w:rsid w:val="004A3B94"/>
    <w:rsid w:val="004A3C4D"/>
    <w:rsid w:val="004A53C9"/>
    <w:rsid w:val="004A6727"/>
    <w:rsid w:val="004B0C78"/>
    <w:rsid w:val="004B1D33"/>
    <w:rsid w:val="004B3A8A"/>
    <w:rsid w:val="004B58C4"/>
    <w:rsid w:val="004B5E7D"/>
    <w:rsid w:val="004B7065"/>
    <w:rsid w:val="004B7512"/>
    <w:rsid w:val="004B7631"/>
    <w:rsid w:val="004B7C4B"/>
    <w:rsid w:val="004C0803"/>
    <w:rsid w:val="004C21C7"/>
    <w:rsid w:val="004C3EA2"/>
    <w:rsid w:val="004C5D43"/>
    <w:rsid w:val="004C65C8"/>
    <w:rsid w:val="004C6CA5"/>
    <w:rsid w:val="004C749D"/>
    <w:rsid w:val="004C775B"/>
    <w:rsid w:val="004D097A"/>
    <w:rsid w:val="004D1071"/>
    <w:rsid w:val="004D1BFF"/>
    <w:rsid w:val="004D2053"/>
    <w:rsid w:val="004D230B"/>
    <w:rsid w:val="004D4C17"/>
    <w:rsid w:val="004D5048"/>
    <w:rsid w:val="004D6216"/>
    <w:rsid w:val="004D637B"/>
    <w:rsid w:val="004E04FF"/>
    <w:rsid w:val="004E0635"/>
    <w:rsid w:val="004E0A22"/>
    <w:rsid w:val="004E29C9"/>
    <w:rsid w:val="004E445D"/>
    <w:rsid w:val="004E61B1"/>
    <w:rsid w:val="004F0B01"/>
    <w:rsid w:val="004F1522"/>
    <w:rsid w:val="004F2ADA"/>
    <w:rsid w:val="004F5DE7"/>
    <w:rsid w:val="004F64AF"/>
    <w:rsid w:val="004F6A96"/>
    <w:rsid w:val="004F6BEA"/>
    <w:rsid w:val="005012E7"/>
    <w:rsid w:val="00501773"/>
    <w:rsid w:val="005046EA"/>
    <w:rsid w:val="00504BB8"/>
    <w:rsid w:val="00505B93"/>
    <w:rsid w:val="0050637E"/>
    <w:rsid w:val="00507790"/>
    <w:rsid w:val="00510187"/>
    <w:rsid w:val="005105FE"/>
    <w:rsid w:val="00510D2F"/>
    <w:rsid w:val="0051128C"/>
    <w:rsid w:val="00512963"/>
    <w:rsid w:val="0051357E"/>
    <w:rsid w:val="00513965"/>
    <w:rsid w:val="005153A3"/>
    <w:rsid w:val="00515F85"/>
    <w:rsid w:val="0052183A"/>
    <w:rsid w:val="005246D5"/>
    <w:rsid w:val="00525270"/>
    <w:rsid w:val="005264C1"/>
    <w:rsid w:val="00526D03"/>
    <w:rsid w:val="00527350"/>
    <w:rsid w:val="00530DE5"/>
    <w:rsid w:val="00531665"/>
    <w:rsid w:val="00531751"/>
    <w:rsid w:val="00534A17"/>
    <w:rsid w:val="005368F1"/>
    <w:rsid w:val="005407CF"/>
    <w:rsid w:val="0054220A"/>
    <w:rsid w:val="00542D29"/>
    <w:rsid w:val="00542DD1"/>
    <w:rsid w:val="00543D8B"/>
    <w:rsid w:val="00544353"/>
    <w:rsid w:val="00545812"/>
    <w:rsid w:val="0054603B"/>
    <w:rsid w:val="005472B1"/>
    <w:rsid w:val="005478E8"/>
    <w:rsid w:val="0055011B"/>
    <w:rsid w:val="00550217"/>
    <w:rsid w:val="005512B1"/>
    <w:rsid w:val="00552167"/>
    <w:rsid w:val="0055300E"/>
    <w:rsid w:val="00553500"/>
    <w:rsid w:val="005535BC"/>
    <w:rsid w:val="00555BBB"/>
    <w:rsid w:val="00556A16"/>
    <w:rsid w:val="005577AE"/>
    <w:rsid w:val="00557D1E"/>
    <w:rsid w:val="00562F0F"/>
    <w:rsid w:val="0056313A"/>
    <w:rsid w:val="00563667"/>
    <w:rsid w:val="005648F7"/>
    <w:rsid w:val="00564B18"/>
    <w:rsid w:val="00566D71"/>
    <w:rsid w:val="00567308"/>
    <w:rsid w:val="00570A48"/>
    <w:rsid w:val="0057254E"/>
    <w:rsid w:val="00572AE1"/>
    <w:rsid w:val="005737A1"/>
    <w:rsid w:val="00573936"/>
    <w:rsid w:val="005762AF"/>
    <w:rsid w:val="00577A50"/>
    <w:rsid w:val="0058162E"/>
    <w:rsid w:val="00584BA5"/>
    <w:rsid w:val="0058697F"/>
    <w:rsid w:val="00587252"/>
    <w:rsid w:val="005875CB"/>
    <w:rsid w:val="00587792"/>
    <w:rsid w:val="00592FBF"/>
    <w:rsid w:val="00594E36"/>
    <w:rsid w:val="00595B17"/>
    <w:rsid w:val="005969E2"/>
    <w:rsid w:val="00597242"/>
    <w:rsid w:val="005A018D"/>
    <w:rsid w:val="005A0C01"/>
    <w:rsid w:val="005A0C62"/>
    <w:rsid w:val="005A3148"/>
    <w:rsid w:val="005A402A"/>
    <w:rsid w:val="005A5A62"/>
    <w:rsid w:val="005A66F3"/>
    <w:rsid w:val="005B03D9"/>
    <w:rsid w:val="005B051C"/>
    <w:rsid w:val="005B19FC"/>
    <w:rsid w:val="005B47B5"/>
    <w:rsid w:val="005B60D9"/>
    <w:rsid w:val="005B724A"/>
    <w:rsid w:val="005B732D"/>
    <w:rsid w:val="005B7F0D"/>
    <w:rsid w:val="005C1685"/>
    <w:rsid w:val="005C192D"/>
    <w:rsid w:val="005C2492"/>
    <w:rsid w:val="005C3740"/>
    <w:rsid w:val="005C38EE"/>
    <w:rsid w:val="005C3A23"/>
    <w:rsid w:val="005C7027"/>
    <w:rsid w:val="005C7108"/>
    <w:rsid w:val="005D1D3E"/>
    <w:rsid w:val="005D2265"/>
    <w:rsid w:val="005D25F7"/>
    <w:rsid w:val="005D3E6B"/>
    <w:rsid w:val="005D50E2"/>
    <w:rsid w:val="005D55A6"/>
    <w:rsid w:val="005D602A"/>
    <w:rsid w:val="005D60DA"/>
    <w:rsid w:val="005E0349"/>
    <w:rsid w:val="005E1FB2"/>
    <w:rsid w:val="005E4ADA"/>
    <w:rsid w:val="005E64D1"/>
    <w:rsid w:val="005E75EF"/>
    <w:rsid w:val="005F03A6"/>
    <w:rsid w:val="005F3D3D"/>
    <w:rsid w:val="005F5844"/>
    <w:rsid w:val="005F6765"/>
    <w:rsid w:val="005F7BA7"/>
    <w:rsid w:val="00600C00"/>
    <w:rsid w:val="0060405B"/>
    <w:rsid w:val="006045F0"/>
    <w:rsid w:val="00604EAC"/>
    <w:rsid w:val="006056C0"/>
    <w:rsid w:val="006075A1"/>
    <w:rsid w:val="00610FFA"/>
    <w:rsid w:val="00612184"/>
    <w:rsid w:val="00613F9D"/>
    <w:rsid w:val="00615472"/>
    <w:rsid w:val="006172B2"/>
    <w:rsid w:val="00617A20"/>
    <w:rsid w:val="00621612"/>
    <w:rsid w:val="006257B6"/>
    <w:rsid w:val="00626973"/>
    <w:rsid w:val="006269EE"/>
    <w:rsid w:val="006275FF"/>
    <w:rsid w:val="0063014C"/>
    <w:rsid w:val="006324C3"/>
    <w:rsid w:val="00633960"/>
    <w:rsid w:val="00633E70"/>
    <w:rsid w:val="006363DD"/>
    <w:rsid w:val="00637521"/>
    <w:rsid w:val="0063754D"/>
    <w:rsid w:val="00640110"/>
    <w:rsid w:val="0064042E"/>
    <w:rsid w:val="00641624"/>
    <w:rsid w:val="00642753"/>
    <w:rsid w:val="0064405E"/>
    <w:rsid w:val="0064457B"/>
    <w:rsid w:val="00646C45"/>
    <w:rsid w:val="00646ECE"/>
    <w:rsid w:val="00647892"/>
    <w:rsid w:val="006538C7"/>
    <w:rsid w:val="006554AC"/>
    <w:rsid w:val="00655A4D"/>
    <w:rsid w:val="006565D9"/>
    <w:rsid w:val="00662AA7"/>
    <w:rsid w:val="006668FB"/>
    <w:rsid w:val="0066768D"/>
    <w:rsid w:val="00671682"/>
    <w:rsid w:val="006716D8"/>
    <w:rsid w:val="00671AF5"/>
    <w:rsid w:val="00673FC9"/>
    <w:rsid w:val="00674DAB"/>
    <w:rsid w:val="00675756"/>
    <w:rsid w:val="00676BFA"/>
    <w:rsid w:val="00676E41"/>
    <w:rsid w:val="006806F1"/>
    <w:rsid w:val="00680825"/>
    <w:rsid w:val="00681CD1"/>
    <w:rsid w:val="00683B70"/>
    <w:rsid w:val="006856D4"/>
    <w:rsid w:val="006868A2"/>
    <w:rsid w:val="00686B9F"/>
    <w:rsid w:val="00691A3C"/>
    <w:rsid w:val="00695928"/>
    <w:rsid w:val="006975F4"/>
    <w:rsid w:val="00697688"/>
    <w:rsid w:val="006A0FBA"/>
    <w:rsid w:val="006A1B6D"/>
    <w:rsid w:val="006A1D11"/>
    <w:rsid w:val="006A3023"/>
    <w:rsid w:val="006A45CC"/>
    <w:rsid w:val="006A4996"/>
    <w:rsid w:val="006A4F91"/>
    <w:rsid w:val="006A5BC2"/>
    <w:rsid w:val="006A7984"/>
    <w:rsid w:val="006B0A17"/>
    <w:rsid w:val="006B0BD5"/>
    <w:rsid w:val="006B2ACB"/>
    <w:rsid w:val="006B5614"/>
    <w:rsid w:val="006B6728"/>
    <w:rsid w:val="006B77CB"/>
    <w:rsid w:val="006C0B41"/>
    <w:rsid w:val="006C21C7"/>
    <w:rsid w:val="006C26A3"/>
    <w:rsid w:val="006C2A89"/>
    <w:rsid w:val="006C2D03"/>
    <w:rsid w:val="006C2D49"/>
    <w:rsid w:val="006C6832"/>
    <w:rsid w:val="006D0A0D"/>
    <w:rsid w:val="006D285D"/>
    <w:rsid w:val="006D342D"/>
    <w:rsid w:val="006D3E13"/>
    <w:rsid w:val="006D3FFC"/>
    <w:rsid w:val="006D57A7"/>
    <w:rsid w:val="006E08A5"/>
    <w:rsid w:val="006E1DC3"/>
    <w:rsid w:val="006E28C0"/>
    <w:rsid w:val="006E30E1"/>
    <w:rsid w:val="006E38E4"/>
    <w:rsid w:val="006E3A1F"/>
    <w:rsid w:val="006E3A9B"/>
    <w:rsid w:val="006E4E91"/>
    <w:rsid w:val="006E7035"/>
    <w:rsid w:val="006E7AA0"/>
    <w:rsid w:val="006F1DDD"/>
    <w:rsid w:val="006F1FB7"/>
    <w:rsid w:val="006F35C5"/>
    <w:rsid w:val="006F50E7"/>
    <w:rsid w:val="006F68FF"/>
    <w:rsid w:val="006F697D"/>
    <w:rsid w:val="006F711A"/>
    <w:rsid w:val="006F78E3"/>
    <w:rsid w:val="00700310"/>
    <w:rsid w:val="007009FD"/>
    <w:rsid w:val="007016E9"/>
    <w:rsid w:val="00703FBE"/>
    <w:rsid w:val="00704B29"/>
    <w:rsid w:val="0070571F"/>
    <w:rsid w:val="0070737D"/>
    <w:rsid w:val="0071439F"/>
    <w:rsid w:val="007173FF"/>
    <w:rsid w:val="0071799C"/>
    <w:rsid w:val="00720547"/>
    <w:rsid w:val="007213C5"/>
    <w:rsid w:val="00721E56"/>
    <w:rsid w:val="0072218A"/>
    <w:rsid w:val="007232A9"/>
    <w:rsid w:val="007239FC"/>
    <w:rsid w:val="007241F7"/>
    <w:rsid w:val="00726000"/>
    <w:rsid w:val="00727290"/>
    <w:rsid w:val="007306B4"/>
    <w:rsid w:val="00730B4A"/>
    <w:rsid w:val="00732CBE"/>
    <w:rsid w:val="00732E6B"/>
    <w:rsid w:val="00734076"/>
    <w:rsid w:val="007348AF"/>
    <w:rsid w:val="00734C26"/>
    <w:rsid w:val="007357F4"/>
    <w:rsid w:val="007367BA"/>
    <w:rsid w:val="00736B32"/>
    <w:rsid w:val="007370FC"/>
    <w:rsid w:val="00741620"/>
    <w:rsid w:val="0074213A"/>
    <w:rsid w:val="00745508"/>
    <w:rsid w:val="0074587F"/>
    <w:rsid w:val="00746C7A"/>
    <w:rsid w:val="00751032"/>
    <w:rsid w:val="0075186E"/>
    <w:rsid w:val="00752C39"/>
    <w:rsid w:val="0075457B"/>
    <w:rsid w:val="007600A3"/>
    <w:rsid w:val="007606C5"/>
    <w:rsid w:val="007635EA"/>
    <w:rsid w:val="00763CE2"/>
    <w:rsid w:val="00763EA6"/>
    <w:rsid w:val="0076438C"/>
    <w:rsid w:val="00765B62"/>
    <w:rsid w:val="007664F4"/>
    <w:rsid w:val="00767C8F"/>
    <w:rsid w:val="00767DA3"/>
    <w:rsid w:val="007705F1"/>
    <w:rsid w:val="00771EA5"/>
    <w:rsid w:val="00772653"/>
    <w:rsid w:val="007728A2"/>
    <w:rsid w:val="00772AE7"/>
    <w:rsid w:val="00775A57"/>
    <w:rsid w:val="007762D9"/>
    <w:rsid w:val="007768AB"/>
    <w:rsid w:val="0077742B"/>
    <w:rsid w:val="007775A7"/>
    <w:rsid w:val="00777FB6"/>
    <w:rsid w:val="00780CCB"/>
    <w:rsid w:val="00782D13"/>
    <w:rsid w:val="00783506"/>
    <w:rsid w:val="00784A04"/>
    <w:rsid w:val="007912D7"/>
    <w:rsid w:val="0079508B"/>
    <w:rsid w:val="007961CD"/>
    <w:rsid w:val="0079665B"/>
    <w:rsid w:val="00797313"/>
    <w:rsid w:val="00797D9C"/>
    <w:rsid w:val="007A10AE"/>
    <w:rsid w:val="007A17C6"/>
    <w:rsid w:val="007A3342"/>
    <w:rsid w:val="007A58C5"/>
    <w:rsid w:val="007A708D"/>
    <w:rsid w:val="007B03A6"/>
    <w:rsid w:val="007B13EC"/>
    <w:rsid w:val="007B19CB"/>
    <w:rsid w:val="007B1A08"/>
    <w:rsid w:val="007B3930"/>
    <w:rsid w:val="007B3B64"/>
    <w:rsid w:val="007B4843"/>
    <w:rsid w:val="007B6B67"/>
    <w:rsid w:val="007C06CF"/>
    <w:rsid w:val="007C10CC"/>
    <w:rsid w:val="007C31C1"/>
    <w:rsid w:val="007C48D0"/>
    <w:rsid w:val="007C4950"/>
    <w:rsid w:val="007C49D5"/>
    <w:rsid w:val="007C56FD"/>
    <w:rsid w:val="007C7FEF"/>
    <w:rsid w:val="007D0B9C"/>
    <w:rsid w:val="007D15DD"/>
    <w:rsid w:val="007D2AE5"/>
    <w:rsid w:val="007D2CBC"/>
    <w:rsid w:val="007D30E5"/>
    <w:rsid w:val="007D5223"/>
    <w:rsid w:val="007D52F3"/>
    <w:rsid w:val="007E0414"/>
    <w:rsid w:val="007E2074"/>
    <w:rsid w:val="007E4800"/>
    <w:rsid w:val="007E4D63"/>
    <w:rsid w:val="007F01FC"/>
    <w:rsid w:val="007F0563"/>
    <w:rsid w:val="007F2766"/>
    <w:rsid w:val="007F4729"/>
    <w:rsid w:val="00801038"/>
    <w:rsid w:val="008014B6"/>
    <w:rsid w:val="0080214A"/>
    <w:rsid w:val="00802F4C"/>
    <w:rsid w:val="00806ECC"/>
    <w:rsid w:val="00810597"/>
    <w:rsid w:val="00810F2C"/>
    <w:rsid w:val="00813594"/>
    <w:rsid w:val="008139E1"/>
    <w:rsid w:val="00814BAE"/>
    <w:rsid w:val="00815364"/>
    <w:rsid w:val="00815F2F"/>
    <w:rsid w:val="0081635F"/>
    <w:rsid w:val="00820FE4"/>
    <w:rsid w:val="008237C5"/>
    <w:rsid w:val="00823C09"/>
    <w:rsid w:val="00824EC9"/>
    <w:rsid w:val="00824F9F"/>
    <w:rsid w:val="00825E86"/>
    <w:rsid w:val="0082776E"/>
    <w:rsid w:val="008308EA"/>
    <w:rsid w:val="00832179"/>
    <w:rsid w:val="008336D0"/>
    <w:rsid w:val="008337DC"/>
    <w:rsid w:val="00834190"/>
    <w:rsid w:val="0083622B"/>
    <w:rsid w:val="00836771"/>
    <w:rsid w:val="008368BA"/>
    <w:rsid w:val="00840BFE"/>
    <w:rsid w:val="00841F76"/>
    <w:rsid w:val="00842B51"/>
    <w:rsid w:val="00842D10"/>
    <w:rsid w:val="008436FF"/>
    <w:rsid w:val="00844042"/>
    <w:rsid w:val="00845B55"/>
    <w:rsid w:val="00850CCB"/>
    <w:rsid w:val="008515D6"/>
    <w:rsid w:val="00862550"/>
    <w:rsid w:val="00862D5F"/>
    <w:rsid w:val="00866874"/>
    <w:rsid w:val="00866B94"/>
    <w:rsid w:val="00867C42"/>
    <w:rsid w:val="008700E1"/>
    <w:rsid w:val="0087151F"/>
    <w:rsid w:val="00872201"/>
    <w:rsid w:val="00873360"/>
    <w:rsid w:val="00874CB6"/>
    <w:rsid w:val="0087709B"/>
    <w:rsid w:val="00882463"/>
    <w:rsid w:val="008829B8"/>
    <w:rsid w:val="00885F8B"/>
    <w:rsid w:val="00886119"/>
    <w:rsid w:val="00886266"/>
    <w:rsid w:val="00886C54"/>
    <w:rsid w:val="00891A7E"/>
    <w:rsid w:val="00892BC7"/>
    <w:rsid w:val="00892D19"/>
    <w:rsid w:val="00892F86"/>
    <w:rsid w:val="008937F9"/>
    <w:rsid w:val="00895347"/>
    <w:rsid w:val="00895558"/>
    <w:rsid w:val="0089584B"/>
    <w:rsid w:val="0089588A"/>
    <w:rsid w:val="0089697A"/>
    <w:rsid w:val="00896AA0"/>
    <w:rsid w:val="008A3928"/>
    <w:rsid w:val="008A396E"/>
    <w:rsid w:val="008A3A7E"/>
    <w:rsid w:val="008A4708"/>
    <w:rsid w:val="008A5754"/>
    <w:rsid w:val="008A68A8"/>
    <w:rsid w:val="008B02CE"/>
    <w:rsid w:val="008B0D40"/>
    <w:rsid w:val="008B1970"/>
    <w:rsid w:val="008B3B06"/>
    <w:rsid w:val="008B5A69"/>
    <w:rsid w:val="008B7441"/>
    <w:rsid w:val="008B7448"/>
    <w:rsid w:val="008C0955"/>
    <w:rsid w:val="008C1C17"/>
    <w:rsid w:val="008C28B8"/>
    <w:rsid w:val="008C581F"/>
    <w:rsid w:val="008C6F92"/>
    <w:rsid w:val="008C6FD0"/>
    <w:rsid w:val="008C7BC4"/>
    <w:rsid w:val="008D00F9"/>
    <w:rsid w:val="008D0564"/>
    <w:rsid w:val="008D082B"/>
    <w:rsid w:val="008D224A"/>
    <w:rsid w:val="008D37C4"/>
    <w:rsid w:val="008D3F6F"/>
    <w:rsid w:val="008D41E1"/>
    <w:rsid w:val="008D4E1D"/>
    <w:rsid w:val="008D6A16"/>
    <w:rsid w:val="008D6F40"/>
    <w:rsid w:val="008D704B"/>
    <w:rsid w:val="008D7762"/>
    <w:rsid w:val="008E01BD"/>
    <w:rsid w:val="008E0805"/>
    <w:rsid w:val="008E0EC8"/>
    <w:rsid w:val="008E1BB1"/>
    <w:rsid w:val="008E1FA8"/>
    <w:rsid w:val="008E2E6F"/>
    <w:rsid w:val="008E330E"/>
    <w:rsid w:val="008E3438"/>
    <w:rsid w:val="008E3711"/>
    <w:rsid w:val="008E44E9"/>
    <w:rsid w:val="008E49C8"/>
    <w:rsid w:val="008E4AD3"/>
    <w:rsid w:val="008E4E3D"/>
    <w:rsid w:val="008E4EED"/>
    <w:rsid w:val="008E7439"/>
    <w:rsid w:val="008F2E8B"/>
    <w:rsid w:val="008F37EF"/>
    <w:rsid w:val="008F3A18"/>
    <w:rsid w:val="008F7BD8"/>
    <w:rsid w:val="008F7C19"/>
    <w:rsid w:val="008F7C68"/>
    <w:rsid w:val="00900815"/>
    <w:rsid w:val="00901459"/>
    <w:rsid w:val="00903897"/>
    <w:rsid w:val="00903D20"/>
    <w:rsid w:val="00904DFC"/>
    <w:rsid w:val="009051D1"/>
    <w:rsid w:val="00905FBC"/>
    <w:rsid w:val="00906820"/>
    <w:rsid w:val="009115BD"/>
    <w:rsid w:val="0091637A"/>
    <w:rsid w:val="00917427"/>
    <w:rsid w:val="00917C01"/>
    <w:rsid w:val="00920FAA"/>
    <w:rsid w:val="009216F6"/>
    <w:rsid w:val="0092191B"/>
    <w:rsid w:val="00921D28"/>
    <w:rsid w:val="00922843"/>
    <w:rsid w:val="00923388"/>
    <w:rsid w:val="009253CD"/>
    <w:rsid w:val="0092663E"/>
    <w:rsid w:val="00927055"/>
    <w:rsid w:val="009278B5"/>
    <w:rsid w:val="009312F0"/>
    <w:rsid w:val="00931EE7"/>
    <w:rsid w:val="00933175"/>
    <w:rsid w:val="00935C59"/>
    <w:rsid w:val="00936A17"/>
    <w:rsid w:val="00940AB5"/>
    <w:rsid w:val="00940F10"/>
    <w:rsid w:val="00943D40"/>
    <w:rsid w:val="00943E79"/>
    <w:rsid w:val="00944CA0"/>
    <w:rsid w:val="0094518E"/>
    <w:rsid w:val="009454AA"/>
    <w:rsid w:val="00945953"/>
    <w:rsid w:val="00946ADA"/>
    <w:rsid w:val="0095006B"/>
    <w:rsid w:val="00950535"/>
    <w:rsid w:val="00950E9D"/>
    <w:rsid w:val="00951D13"/>
    <w:rsid w:val="00951E3A"/>
    <w:rsid w:val="00953481"/>
    <w:rsid w:val="009543BE"/>
    <w:rsid w:val="00954537"/>
    <w:rsid w:val="00956937"/>
    <w:rsid w:val="00956C91"/>
    <w:rsid w:val="00956E23"/>
    <w:rsid w:val="00957E67"/>
    <w:rsid w:val="0096041E"/>
    <w:rsid w:val="009613C0"/>
    <w:rsid w:val="009647BF"/>
    <w:rsid w:val="00964C64"/>
    <w:rsid w:val="0096533B"/>
    <w:rsid w:val="0096687D"/>
    <w:rsid w:val="00966F19"/>
    <w:rsid w:val="009672A0"/>
    <w:rsid w:val="009675F6"/>
    <w:rsid w:val="00967D0F"/>
    <w:rsid w:val="00970453"/>
    <w:rsid w:val="0097152D"/>
    <w:rsid w:val="009717B5"/>
    <w:rsid w:val="009718F8"/>
    <w:rsid w:val="0097287F"/>
    <w:rsid w:val="009757DA"/>
    <w:rsid w:val="0097772A"/>
    <w:rsid w:val="00980BDB"/>
    <w:rsid w:val="00981DA4"/>
    <w:rsid w:val="00982D51"/>
    <w:rsid w:val="009855BB"/>
    <w:rsid w:val="0098668C"/>
    <w:rsid w:val="00986A7E"/>
    <w:rsid w:val="0099019A"/>
    <w:rsid w:val="009902E9"/>
    <w:rsid w:val="00991305"/>
    <w:rsid w:val="00992D6E"/>
    <w:rsid w:val="009947F6"/>
    <w:rsid w:val="009A06B3"/>
    <w:rsid w:val="009A2015"/>
    <w:rsid w:val="009A3935"/>
    <w:rsid w:val="009A4B14"/>
    <w:rsid w:val="009A5B30"/>
    <w:rsid w:val="009A613E"/>
    <w:rsid w:val="009A639E"/>
    <w:rsid w:val="009A642E"/>
    <w:rsid w:val="009A6AB0"/>
    <w:rsid w:val="009A7318"/>
    <w:rsid w:val="009B1AE8"/>
    <w:rsid w:val="009B289D"/>
    <w:rsid w:val="009B2E68"/>
    <w:rsid w:val="009B53BA"/>
    <w:rsid w:val="009B56C5"/>
    <w:rsid w:val="009B5970"/>
    <w:rsid w:val="009B76A7"/>
    <w:rsid w:val="009C384C"/>
    <w:rsid w:val="009C4172"/>
    <w:rsid w:val="009C4D07"/>
    <w:rsid w:val="009C5146"/>
    <w:rsid w:val="009C62EE"/>
    <w:rsid w:val="009C660F"/>
    <w:rsid w:val="009C682E"/>
    <w:rsid w:val="009C6932"/>
    <w:rsid w:val="009C6F49"/>
    <w:rsid w:val="009D1A35"/>
    <w:rsid w:val="009D2973"/>
    <w:rsid w:val="009D3BF7"/>
    <w:rsid w:val="009D5726"/>
    <w:rsid w:val="009D64BF"/>
    <w:rsid w:val="009D78B8"/>
    <w:rsid w:val="009E1058"/>
    <w:rsid w:val="009E3270"/>
    <w:rsid w:val="009E3C84"/>
    <w:rsid w:val="009E41A6"/>
    <w:rsid w:val="009E4719"/>
    <w:rsid w:val="009F1713"/>
    <w:rsid w:val="009F1717"/>
    <w:rsid w:val="009F1FD7"/>
    <w:rsid w:val="009F3915"/>
    <w:rsid w:val="009F6443"/>
    <w:rsid w:val="009F6633"/>
    <w:rsid w:val="00A00112"/>
    <w:rsid w:val="00A007EA"/>
    <w:rsid w:val="00A0170C"/>
    <w:rsid w:val="00A02271"/>
    <w:rsid w:val="00A048C2"/>
    <w:rsid w:val="00A05482"/>
    <w:rsid w:val="00A05DC5"/>
    <w:rsid w:val="00A079D9"/>
    <w:rsid w:val="00A11BAA"/>
    <w:rsid w:val="00A1241B"/>
    <w:rsid w:val="00A12F35"/>
    <w:rsid w:val="00A130C8"/>
    <w:rsid w:val="00A13B0F"/>
    <w:rsid w:val="00A15EE3"/>
    <w:rsid w:val="00A1622C"/>
    <w:rsid w:val="00A16982"/>
    <w:rsid w:val="00A20368"/>
    <w:rsid w:val="00A2118A"/>
    <w:rsid w:val="00A25095"/>
    <w:rsid w:val="00A25429"/>
    <w:rsid w:val="00A2626B"/>
    <w:rsid w:val="00A26BC0"/>
    <w:rsid w:val="00A26CF7"/>
    <w:rsid w:val="00A27C15"/>
    <w:rsid w:val="00A3393B"/>
    <w:rsid w:val="00A344E0"/>
    <w:rsid w:val="00A3469C"/>
    <w:rsid w:val="00A37177"/>
    <w:rsid w:val="00A37919"/>
    <w:rsid w:val="00A37BF7"/>
    <w:rsid w:val="00A431CE"/>
    <w:rsid w:val="00A43DF4"/>
    <w:rsid w:val="00A46B3A"/>
    <w:rsid w:val="00A4712F"/>
    <w:rsid w:val="00A501C4"/>
    <w:rsid w:val="00A51D84"/>
    <w:rsid w:val="00A5601D"/>
    <w:rsid w:val="00A570BC"/>
    <w:rsid w:val="00A60E10"/>
    <w:rsid w:val="00A61572"/>
    <w:rsid w:val="00A61C07"/>
    <w:rsid w:val="00A6326C"/>
    <w:rsid w:val="00A67CB5"/>
    <w:rsid w:val="00A70226"/>
    <w:rsid w:val="00A70393"/>
    <w:rsid w:val="00A70BE1"/>
    <w:rsid w:val="00A7299A"/>
    <w:rsid w:val="00A72E17"/>
    <w:rsid w:val="00A81FE8"/>
    <w:rsid w:val="00A82CF4"/>
    <w:rsid w:val="00A8355B"/>
    <w:rsid w:val="00A83C8B"/>
    <w:rsid w:val="00A83D95"/>
    <w:rsid w:val="00A8416F"/>
    <w:rsid w:val="00A85720"/>
    <w:rsid w:val="00A85C38"/>
    <w:rsid w:val="00A8689D"/>
    <w:rsid w:val="00A87562"/>
    <w:rsid w:val="00A90C24"/>
    <w:rsid w:val="00A90D36"/>
    <w:rsid w:val="00A91C4F"/>
    <w:rsid w:val="00A91DCB"/>
    <w:rsid w:val="00A92E43"/>
    <w:rsid w:val="00A92E87"/>
    <w:rsid w:val="00A92F15"/>
    <w:rsid w:val="00A940D5"/>
    <w:rsid w:val="00A96739"/>
    <w:rsid w:val="00A9725A"/>
    <w:rsid w:val="00AA178D"/>
    <w:rsid w:val="00AA20F9"/>
    <w:rsid w:val="00AA2154"/>
    <w:rsid w:val="00AA2532"/>
    <w:rsid w:val="00AA2D5B"/>
    <w:rsid w:val="00AA5299"/>
    <w:rsid w:val="00AA6022"/>
    <w:rsid w:val="00AA7EE5"/>
    <w:rsid w:val="00AB00CE"/>
    <w:rsid w:val="00AB0BC5"/>
    <w:rsid w:val="00AB10F3"/>
    <w:rsid w:val="00AB179F"/>
    <w:rsid w:val="00AB1F6F"/>
    <w:rsid w:val="00AB203A"/>
    <w:rsid w:val="00AB2321"/>
    <w:rsid w:val="00AB34F6"/>
    <w:rsid w:val="00AB3B60"/>
    <w:rsid w:val="00AB3E7E"/>
    <w:rsid w:val="00AB48E5"/>
    <w:rsid w:val="00AB4FDF"/>
    <w:rsid w:val="00AB5623"/>
    <w:rsid w:val="00AB5DAC"/>
    <w:rsid w:val="00AB6511"/>
    <w:rsid w:val="00AB6D02"/>
    <w:rsid w:val="00AC13AD"/>
    <w:rsid w:val="00AC214B"/>
    <w:rsid w:val="00AC375C"/>
    <w:rsid w:val="00AC4D8C"/>
    <w:rsid w:val="00AC5070"/>
    <w:rsid w:val="00AC5177"/>
    <w:rsid w:val="00AD1E26"/>
    <w:rsid w:val="00AD3B45"/>
    <w:rsid w:val="00AD5D4C"/>
    <w:rsid w:val="00AD5EC4"/>
    <w:rsid w:val="00AD600D"/>
    <w:rsid w:val="00AD749F"/>
    <w:rsid w:val="00AE07DB"/>
    <w:rsid w:val="00AE1322"/>
    <w:rsid w:val="00AE1C35"/>
    <w:rsid w:val="00AE1E39"/>
    <w:rsid w:val="00AE215D"/>
    <w:rsid w:val="00AE2DB9"/>
    <w:rsid w:val="00AE2FC9"/>
    <w:rsid w:val="00AE3216"/>
    <w:rsid w:val="00AE352D"/>
    <w:rsid w:val="00AE7E3E"/>
    <w:rsid w:val="00AF0B74"/>
    <w:rsid w:val="00AF132E"/>
    <w:rsid w:val="00AF14D7"/>
    <w:rsid w:val="00AF172A"/>
    <w:rsid w:val="00AF1A55"/>
    <w:rsid w:val="00AF241A"/>
    <w:rsid w:val="00AF28E6"/>
    <w:rsid w:val="00AF5258"/>
    <w:rsid w:val="00AF5706"/>
    <w:rsid w:val="00AF5BE1"/>
    <w:rsid w:val="00AF5C2C"/>
    <w:rsid w:val="00B00DAC"/>
    <w:rsid w:val="00B01037"/>
    <w:rsid w:val="00B033C1"/>
    <w:rsid w:val="00B04F8A"/>
    <w:rsid w:val="00B05730"/>
    <w:rsid w:val="00B103BE"/>
    <w:rsid w:val="00B11F38"/>
    <w:rsid w:val="00B134C6"/>
    <w:rsid w:val="00B13D30"/>
    <w:rsid w:val="00B14123"/>
    <w:rsid w:val="00B153E9"/>
    <w:rsid w:val="00B16037"/>
    <w:rsid w:val="00B17E47"/>
    <w:rsid w:val="00B20777"/>
    <w:rsid w:val="00B23E1F"/>
    <w:rsid w:val="00B25BA8"/>
    <w:rsid w:val="00B3109F"/>
    <w:rsid w:val="00B31790"/>
    <w:rsid w:val="00B345F0"/>
    <w:rsid w:val="00B3468E"/>
    <w:rsid w:val="00B357E6"/>
    <w:rsid w:val="00B3605A"/>
    <w:rsid w:val="00B37AA3"/>
    <w:rsid w:val="00B37CDC"/>
    <w:rsid w:val="00B405ED"/>
    <w:rsid w:val="00B40D63"/>
    <w:rsid w:val="00B42468"/>
    <w:rsid w:val="00B42D7D"/>
    <w:rsid w:val="00B4373F"/>
    <w:rsid w:val="00B45E83"/>
    <w:rsid w:val="00B46BAD"/>
    <w:rsid w:val="00B4757A"/>
    <w:rsid w:val="00B5052A"/>
    <w:rsid w:val="00B54236"/>
    <w:rsid w:val="00B574FE"/>
    <w:rsid w:val="00B578D6"/>
    <w:rsid w:val="00B57DEE"/>
    <w:rsid w:val="00B6087B"/>
    <w:rsid w:val="00B60FD8"/>
    <w:rsid w:val="00B62818"/>
    <w:rsid w:val="00B638ED"/>
    <w:rsid w:val="00B66262"/>
    <w:rsid w:val="00B700A2"/>
    <w:rsid w:val="00B7057E"/>
    <w:rsid w:val="00B7270C"/>
    <w:rsid w:val="00B73651"/>
    <w:rsid w:val="00B74503"/>
    <w:rsid w:val="00B75B17"/>
    <w:rsid w:val="00B80D55"/>
    <w:rsid w:val="00B81577"/>
    <w:rsid w:val="00B83466"/>
    <w:rsid w:val="00B84605"/>
    <w:rsid w:val="00B86C81"/>
    <w:rsid w:val="00B90813"/>
    <w:rsid w:val="00B91A2D"/>
    <w:rsid w:val="00B92586"/>
    <w:rsid w:val="00B93C50"/>
    <w:rsid w:val="00B977DB"/>
    <w:rsid w:val="00B97AF0"/>
    <w:rsid w:val="00B97D7F"/>
    <w:rsid w:val="00B97E07"/>
    <w:rsid w:val="00BA143B"/>
    <w:rsid w:val="00BA23B6"/>
    <w:rsid w:val="00BA263C"/>
    <w:rsid w:val="00BA2FB7"/>
    <w:rsid w:val="00BA30C0"/>
    <w:rsid w:val="00BA5CA6"/>
    <w:rsid w:val="00BA7E6B"/>
    <w:rsid w:val="00BB038D"/>
    <w:rsid w:val="00BB1FF1"/>
    <w:rsid w:val="00BB2CEA"/>
    <w:rsid w:val="00BB3D8B"/>
    <w:rsid w:val="00BB66EC"/>
    <w:rsid w:val="00BB79D0"/>
    <w:rsid w:val="00BC163D"/>
    <w:rsid w:val="00BC1944"/>
    <w:rsid w:val="00BC3934"/>
    <w:rsid w:val="00BC3952"/>
    <w:rsid w:val="00BC4555"/>
    <w:rsid w:val="00BC5D90"/>
    <w:rsid w:val="00BC6B61"/>
    <w:rsid w:val="00BC76F0"/>
    <w:rsid w:val="00BD2A3B"/>
    <w:rsid w:val="00BD3095"/>
    <w:rsid w:val="00BD35D6"/>
    <w:rsid w:val="00BD4A7A"/>
    <w:rsid w:val="00BD4AB7"/>
    <w:rsid w:val="00BD6127"/>
    <w:rsid w:val="00BD7D1E"/>
    <w:rsid w:val="00BE03AF"/>
    <w:rsid w:val="00BE4961"/>
    <w:rsid w:val="00BE59CB"/>
    <w:rsid w:val="00BE5E23"/>
    <w:rsid w:val="00BE615F"/>
    <w:rsid w:val="00BE677A"/>
    <w:rsid w:val="00BE683D"/>
    <w:rsid w:val="00BE696D"/>
    <w:rsid w:val="00BF1519"/>
    <w:rsid w:val="00BF16F9"/>
    <w:rsid w:val="00BF19EC"/>
    <w:rsid w:val="00BF3B97"/>
    <w:rsid w:val="00BF47E0"/>
    <w:rsid w:val="00BF4D0C"/>
    <w:rsid w:val="00BF65C1"/>
    <w:rsid w:val="00C0196A"/>
    <w:rsid w:val="00C0433F"/>
    <w:rsid w:val="00C04A3A"/>
    <w:rsid w:val="00C05B07"/>
    <w:rsid w:val="00C079CB"/>
    <w:rsid w:val="00C10A75"/>
    <w:rsid w:val="00C11FF2"/>
    <w:rsid w:val="00C144A5"/>
    <w:rsid w:val="00C14E69"/>
    <w:rsid w:val="00C15665"/>
    <w:rsid w:val="00C15A27"/>
    <w:rsid w:val="00C16C92"/>
    <w:rsid w:val="00C17BBB"/>
    <w:rsid w:val="00C207B0"/>
    <w:rsid w:val="00C22C4D"/>
    <w:rsid w:val="00C242F5"/>
    <w:rsid w:val="00C24F64"/>
    <w:rsid w:val="00C25C39"/>
    <w:rsid w:val="00C273F6"/>
    <w:rsid w:val="00C31D55"/>
    <w:rsid w:val="00C363DC"/>
    <w:rsid w:val="00C36C2A"/>
    <w:rsid w:val="00C3740B"/>
    <w:rsid w:val="00C42380"/>
    <w:rsid w:val="00C432F2"/>
    <w:rsid w:val="00C4361C"/>
    <w:rsid w:val="00C4548D"/>
    <w:rsid w:val="00C46198"/>
    <w:rsid w:val="00C46B5F"/>
    <w:rsid w:val="00C50C7A"/>
    <w:rsid w:val="00C50D62"/>
    <w:rsid w:val="00C543C2"/>
    <w:rsid w:val="00C55470"/>
    <w:rsid w:val="00C5562F"/>
    <w:rsid w:val="00C55B45"/>
    <w:rsid w:val="00C57486"/>
    <w:rsid w:val="00C60E45"/>
    <w:rsid w:val="00C61776"/>
    <w:rsid w:val="00C61992"/>
    <w:rsid w:val="00C62CEA"/>
    <w:rsid w:val="00C6384E"/>
    <w:rsid w:val="00C64F22"/>
    <w:rsid w:val="00C66118"/>
    <w:rsid w:val="00C6663A"/>
    <w:rsid w:val="00C67564"/>
    <w:rsid w:val="00C67FDF"/>
    <w:rsid w:val="00C709C3"/>
    <w:rsid w:val="00C7195B"/>
    <w:rsid w:val="00C73714"/>
    <w:rsid w:val="00C744C7"/>
    <w:rsid w:val="00C74BFA"/>
    <w:rsid w:val="00C76F64"/>
    <w:rsid w:val="00C80AF0"/>
    <w:rsid w:val="00C81D83"/>
    <w:rsid w:val="00C83478"/>
    <w:rsid w:val="00C8515C"/>
    <w:rsid w:val="00C86870"/>
    <w:rsid w:val="00C87B06"/>
    <w:rsid w:val="00C90856"/>
    <w:rsid w:val="00C9311C"/>
    <w:rsid w:val="00C937B1"/>
    <w:rsid w:val="00C94717"/>
    <w:rsid w:val="00C94E94"/>
    <w:rsid w:val="00C95B40"/>
    <w:rsid w:val="00C96D3B"/>
    <w:rsid w:val="00C9751C"/>
    <w:rsid w:val="00C97CAF"/>
    <w:rsid w:val="00CA05D9"/>
    <w:rsid w:val="00CA12C9"/>
    <w:rsid w:val="00CA2D05"/>
    <w:rsid w:val="00CA484C"/>
    <w:rsid w:val="00CA5063"/>
    <w:rsid w:val="00CA5A9C"/>
    <w:rsid w:val="00CA694B"/>
    <w:rsid w:val="00CA7253"/>
    <w:rsid w:val="00CB2D53"/>
    <w:rsid w:val="00CB435E"/>
    <w:rsid w:val="00CB4EF7"/>
    <w:rsid w:val="00CB4F73"/>
    <w:rsid w:val="00CB5773"/>
    <w:rsid w:val="00CB6231"/>
    <w:rsid w:val="00CC32D2"/>
    <w:rsid w:val="00CC3CBE"/>
    <w:rsid w:val="00CC42B2"/>
    <w:rsid w:val="00CC4328"/>
    <w:rsid w:val="00CC4EE3"/>
    <w:rsid w:val="00CC556E"/>
    <w:rsid w:val="00CC5E95"/>
    <w:rsid w:val="00CC73FD"/>
    <w:rsid w:val="00CC77AC"/>
    <w:rsid w:val="00CC7A4B"/>
    <w:rsid w:val="00CD05BF"/>
    <w:rsid w:val="00CD0A10"/>
    <w:rsid w:val="00CD1FAA"/>
    <w:rsid w:val="00CD21C0"/>
    <w:rsid w:val="00CD3678"/>
    <w:rsid w:val="00CD58DB"/>
    <w:rsid w:val="00CD5E32"/>
    <w:rsid w:val="00CD68B8"/>
    <w:rsid w:val="00CD710F"/>
    <w:rsid w:val="00CE2F26"/>
    <w:rsid w:val="00CE3B2A"/>
    <w:rsid w:val="00CE4514"/>
    <w:rsid w:val="00CE4C43"/>
    <w:rsid w:val="00CE4C49"/>
    <w:rsid w:val="00CE4C85"/>
    <w:rsid w:val="00CE70D8"/>
    <w:rsid w:val="00CF1F26"/>
    <w:rsid w:val="00CF2228"/>
    <w:rsid w:val="00CF2518"/>
    <w:rsid w:val="00CF3969"/>
    <w:rsid w:val="00CF53A9"/>
    <w:rsid w:val="00CF5E07"/>
    <w:rsid w:val="00CF69F0"/>
    <w:rsid w:val="00CF724C"/>
    <w:rsid w:val="00D00EA5"/>
    <w:rsid w:val="00D0338D"/>
    <w:rsid w:val="00D0353F"/>
    <w:rsid w:val="00D03A25"/>
    <w:rsid w:val="00D03B76"/>
    <w:rsid w:val="00D03BCC"/>
    <w:rsid w:val="00D050E5"/>
    <w:rsid w:val="00D10872"/>
    <w:rsid w:val="00D10C56"/>
    <w:rsid w:val="00D11303"/>
    <w:rsid w:val="00D12A92"/>
    <w:rsid w:val="00D12F67"/>
    <w:rsid w:val="00D135D5"/>
    <w:rsid w:val="00D13D13"/>
    <w:rsid w:val="00D17139"/>
    <w:rsid w:val="00D17B70"/>
    <w:rsid w:val="00D200AB"/>
    <w:rsid w:val="00D227C5"/>
    <w:rsid w:val="00D22B4F"/>
    <w:rsid w:val="00D22E74"/>
    <w:rsid w:val="00D23BF0"/>
    <w:rsid w:val="00D24115"/>
    <w:rsid w:val="00D24592"/>
    <w:rsid w:val="00D254F9"/>
    <w:rsid w:val="00D25B04"/>
    <w:rsid w:val="00D260B0"/>
    <w:rsid w:val="00D27444"/>
    <w:rsid w:val="00D276CF"/>
    <w:rsid w:val="00D30D74"/>
    <w:rsid w:val="00D32728"/>
    <w:rsid w:val="00D33682"/>
    <w:rsid w:val="00D349F5"/>
    <w:rsid w:val="00D35785"/>
    <w:rsid w:val="00D3582B"/>
    <w:rsid w:val="00D404CA"/>
    <w:rsid w:val="00D412ED"/>
    <w:rsid w:val="00D41789"/>
    <w:rsid w:val="00D41FEC"/>
    <w:rsid w:val="00D42AD1"/>
    <w:rsid w:val="00D44691"/>
    <w:rsid w:val="00D466A3"/>
    <w:rsid w:val="00D469B0"/>
    <w:rsid w:val="00D47C52"/>
    <w:rsid w:val="00D51366"/>
    <w:rsid w:val="00D51850"/>
    <w:rsid w:val="00D51DF1"/>
    <w:rsid w:val="00D53E40"/>
    <w:rsid w:val="00D55714"/>
    <w:rsid w:val="00D60127"/>
    <w:rsid w:val="00D601D3"/>
    <w:rsid w:val="00D605E5"/>
    <w:rsid w:val="00D62BE7"/>
    <w:rsid w:val="00D6397E"/>
    <w:rsid w:val="00D6585B"/>
    <w:rsid w:val="00D676BA"/>
    <w:rsid w:val="00D70F2C"/>
    <w:rsid w:val="00D71B08"/>
    <w:rsid w:val="00D720EA"/>
    <w:rsid w:val="00D72830"/>
    <w:rsid w:val="00D72C95"/>
    <w:rsid w:val="00D73388"/>
    <w:rsid w:val="00D7364D"/>
    <w:rsid w:val="00D74216"/>
    <w:rsid w:val="00D75C27"/>
    <w:rsid w:val="00D77915"/>
    <w:rsid w:val="00D86F3D"/>
    <w:rsid w:val="00D87267"/>
    <w:rsid w:val="00D90007"/>
    <w:rsid w:val="00D90965"/>
    <w:rsid w:val="00D90E3C"/>
    <w:rsid w:val="00D960DD"/>
    <w:rsid w:val="00D961EF"/>
    <w:rsid w:val="00D9695D"/>
    <w:rsid w:val="00D96E16"/>
    <w:rsid w:val="00D9755D"/>
    <w:rsid w:val="00D97DAA"/>
    <w:rsid w:val="00DA0194"/>
    <w:rsid w:val="00DA0BB8"/>
    <w:rsid w:val="00DA3427"/>
    <w:rsid w:val="00DA36B8"/>
    <w:rsid w:val="00DA3E6A"/>
    <w:rsid w:val="00DA686D"/>
    <w:rsid w:val="00DA68FA"/>
    <w:rsid w:val="00DB05D8"/>
    <w:rsid w:val="00DB6E56"/>
    <w:rsid w:val="00DB73F0"/>
    <w:rsid w:val="00DC0469"/>
    <w:rsid w:val="00DC17B4"/>
    <w:rsid w:val="00DC309C"/>
    <w:rsid w:val="00DC3851"/>
    <w:rsid w:val="00DC458B"/>
    <w:rsid w:val="00DC4C34"/>
    <w:rsid w:val="00DC69E1"/>
    <w:rsid w:val="00DC7088"/>
    <w:rsid w:val="00DD0D45"/>
    <w:rsid w:val="00DD1066"/>
    <w:rsid w:val="00DD342D"/>
    <w:rsid w:val="00DD4DDF"/>
    <w:rsid w:val="00DD5430"/>
    <w:rsid w:val="00DD62A8"/>
    <w:rsid w:val="00DD7697"/>
    <w:rsid w:val="00DE037F"/>
    <w:rsid w:val="00DE13DF"/>
    <w:rsid w:val="00DE3D4C"/>
    <w:rsid w:val="00DE54BA"/>
    <w:rsid w:val="00DE6C35"/>
    <w:rsid w:val="00DE6F55"/>
    <w:rsid w:val="00DE72F0"/>
    <w:rsid w:val="00DF003A"/>
    <w:rsid w:val="00DF2FCA"/>
    <w:rsid w:val="00DF3B18"/>
    <w:rsid w:val="00DF3C4F"/>
    <w:rsid w:val="00DF4354"/>
    <w:rsid w:val="00E000A0"/>
    <w:rsid w:val="00E00C2F"/>
    <w:rsid w:val="00E018BB"/>
    <w:rsid w:val="00E01EDC"/>
    <w:rsid w:val="00E02D0E"/>
    <w:rsid w:val="00E03614"/>
    <w:rsid w:val="00E03CA9"/>
    <w:rsid w:val="00E0410E"/>
    <w:rsid w:val="00E04C89"/>
    <w:rsid w:val="00E04E58"/>
    <w:rsid w:val="00E07FD4"/>
    <w:rsid w:val="00E10E30"/>
    <w:rsid w:val="00E13602"/>
    <w:rsid w:val="00E1389D"/>
    <w:rsid w:val="00E13FE8"/>
    <w:rsid w:val="00E149FD"/>
    <w:rsid w:val="00E1509A"/>
    <w:rsid w:val="00E1624E"/>
    <w:rsid w:val="00E17A14"/>
    <w:rsid w:val="00E17B6B"/>
    <w:rsid w:val="00E17BF3"/>
    <w:rsid w:val="00E17D02"/>
    <w:rsid w:val="00E202A6"/>
    <w:rsid w:val="00E211B4"/>
    <w:rsid w:val="00E22418"/>
    <w:rsid w:val="00E24450"/>
    <w:rsid w:val="00E26C1B"/>
    <w:rsid w:val="00E271BD"/>
    <w:rsid w:val="00E302AD"/>
    <w:rsid w:val="00E30589"/>
    <w:rsid w:val="00E3129D"/>
    <w:rsid w:val="00E31E67"/>
    <w:rsid w:val="00E32CAD"/>
    <w:rsid w:val="00E359DB"/>
    <w:rsid w:val="00E37054"/>
    <w:rsid w:val="00E40A9C"/>
    <w:rsid w:val="00E41B87"/>
    <w:rsid w:val="00E4230B"/>
    <w:rsid w:val="00E4267A"/>
    <w:rsid w:val="00E43341"/>
    <w:rsid w:val="00E45DF3"/>
    <w:rsid w:val="00E46BE7"/>
    <w:rsid w:val="00E46C7C"/>
    <w:rsid w:val="00E50083"/>
    <w:rsid w:val="00E600DE"/>
    <w:rsid w:val="00E60718"/>
    <w:rsid w:val="00E61C89"/>
    <w:rsid w:val="00E62BDF"/>
    <w:rsid w:val="00E64BB5"/>
    <w:rsid w:val="00E66653"/>
    <w:rsid w:val="00E70246"/>
    <w:rsid w:val="00E711E8"/>
    <w:rsid w:val="00E7344E"/>
    <w:rsid w:val="00E7504D"/>
    <w:rsid w:val="00E75C87"/>
    <w:rsid w:val="00E76977"/>
    <w:rsid w:val="00E80D06"/>
    <w:rsid w:val="00E814EE"/>
    <w:rsid w:val="00E836F2"/>
    <w:rsid w:val="00E8484A"/>
    <w:rsid w:val="00E84D71"/>
    <w:rsid w:val="00E855B5"/>
    <w:rsid w:val="00E917A7"/>
    <w:rsid w:val="00E918F4"/>
    <w:rsid w:val="00E92676"/>
    <w:rsid w:val="00E92E55"/>
    <w:rsid w:val="00E93C39"/>
    <w:rsid w:val="00EA0DBC"/>
    <w:rsid w:val="00EA1CC5"/>
    <w:rsid w:val="00EA3270"/>
    <w:rsid w:val="00EA3F94"/>
    <w:rsid w:val="00EA4127"/>
    <w:rsid w:val="00EA5CA9"/>
    <w:rsid w:val="00EA60E7"/>
    <w:rsid w:val="00EA7035"/>
    <w:rsid w:val="00EA7AF8"/>
    <w:rsid w:val="00EB00C2"/>
    <w:rsid w:val="00EB03F8"/>
    <w:rsid w:val="00EB0785"/>
    <w:rsid w:val="00EB1069"/>
    <w:rsid w:val="00EB1539"/>
    <w:rsid w:val="00EB2F48"/>
    <w:rsid w:val="00EB3E02"/>
    <w:rsid w:val="00EB5624"/>
    <w:rsid w:val="00EB5B21"/>
    <w:rsid w:val="00EC0872"/>
    <w:rsid w:val="00EC1784"/>
    <w:rsid w:val="00EC1953"/>
    <w:rsid w:val="00EC293C"/>
    <w:rsid w:val="00EC59C1"/>
    <w:rsid w:val="00EC5C67"/>
    <w:rsid w:val="00EC739C"/>
    <w:rsid w:val="00ED0366"/>
    <w:rsid w:val="00ED0925"/>
    <w:rsid w:val="00ED24B2"/>
    <w:rsid w:val="00ED2E3C"/>
    <w:rsid w:val="00ED3D71"/>
    <w:rsid w:val="00ED4286"/>
    <w:rsid w:val="00ED4DF4"/>
    <w:rsid w:val="00ED72F1"/>
    <w:rsid w:val="00EE195B"/>
    <w:rsid w:val="00EE1EE3"/>
    <w:rsid w:val="00EE441E"/>
    <w:rsid w:val="00EE5CE2"/>
    <w:rsid w:val="00EE6B94"/>
    <w:rsid w:val="00EF11BD"/>
    <w:rsid w:val="00EF18BF"/>
    <w:rsid w:val="00EF327B"/>
    <w:rsid w:val="00EF3383"/>
    <w:rsid w:val="00EF350B"/>
    <w:rsid w:val="00EF4494"/>
    <w:rsid w:val="00EF54AB"/>
    <w:rsid w:val="00EF6896"/>
    <w:rsid w:val="00EF73F0"/>
    <w:rsid w:val="00F00148"/>
    <w:rsid w:val="00F029DA"/>
    <w:rsid w:val="00F02CAD"/>
    <w:rsid w:val="00F02CEF"/>
    <w:rsid w:val="00F0420B"/>
    <w:rsid w:val="00F0514E"/>
    <w:rsid w:val="00F054D2"/>
    <w:rsid w:val="00F05A69"/>
    <w:rsid w:val="00F05DAF"/>
    <w:rsid w:val="00F0763E"/>
    <w:rsid w:val="00F07F7E"/>
    <w:rsid w:val="00F1210A"/>
    <w:rsid w:val="00F121AE"/>
    <w:rsid w:val="00F12425"/>
    <w:rsid w:val="00F12585"/>
    <w:rsid w:val="00F12BCF"/>
    <w:rsid w:val="00F145F9"/>
    <w:rsid w:val="00F1494D"/>
    <w:rsid w:val="00F151C2"/>
    <w:rsid w:val="00F1639A"/>
    <w:rsid w:val="00F20985"/>
    <w:rsid w:val="00F21343"/>
    <w:rsid w:val="00F2329A"/>
    <w:rsid w:val="00F272CC"/>
    <w:rsid w:val="00F27488"/>
    <w:rsid w:val="00F276D6"/>
    <w:rsid w:val="00F27DB2"/>
    <w:rsid w:val="00F31946"/>
    <w:rsid w:val="00F32A36"/>
    <w:rsid w:val="00F32CBB"/>
    <w:rsid w:val="00F333BA"/>
    <w:rsid w:val="00F336F0"/>
    <w:rsid w:val="00F368B0"/>
    <w:rsid w:val="00F373AE"/>
    <w:rsid w:val="00F40832"/>
    <w:rsid w:val="00F41568"/>
    <w:rsid w:val="00F4158F"/>
    <w:rsid w:val="00F427E0"/>
    <w:rsid w:val="00F433B7"/>
    <w:rsid w:val="00F46622"/>
    <w:rsid w:val="00F474EF"/>
    <w:rsid w:val="00F50FBD"/>
    <w:rsid w:val="00F544CA"/>
    <w:rsid w:val="00F55A74"/>
    <w:rsid w:val="00F56547"/>
    <w:rsid w:val="00F575A7"/>
    <w:rsid w:val="00F57817"/>
    <w:rsid w:val="00F60A8F"/>
    <w:rsid w:val="00F60CF3"/>
    <w:rsid w:val="00F61397"/>
    <w:rsid w:val="00F63B63"/>
    <w:rsid w:val="00F66733"/>
    <w:rsid w:val="00F705D6"/>
    <w:rsid w:val="00F71944"/>
    <w:rsid w:val="00F74DE1"/>
    <w:rsid w:val="00F7590E"/>
    <w:rsid w:val="00F77BF4"/>
    <w:rsid w:val="00F8004E"/>
    <w:rsid w:val="00F80CD4"/>
    <w:rsid w:val="00F82AAE"/>
    <w:rsid w:val="00F851B9"/>
    <w:rsid w:val="00F85D83"/>
    <w:rsid w:val="00F8659E"/>
    <w:rsid w:val="00F86BE7"/>
    <w:rsid w:val="00F87724"/>
    <w:rsid w:val="00F94DD5"/>
    <w:rsid w:val="00F95037"/>
    <w:rsid w:val="00F951AC"/>
    <w:rsid w:val="00F961DB"/>
    <w:rsid w:val="00FA02F4"/>
    <w:rsid w:val="00FA2FDC"/>
    <w:rsid w:val="00FA469A"/>
    <w:rsid w:val="00FA46F4"/>
    <w:rsid w:val="00FA5825"/>
    <w:rsid w:val="00FA5A76"/>
    <w:rsid w:val="00FA65DF"/>
    <w:rsid w:val="00FA6858"/>
    <w:rsid w:val="00FA6E5D"/>
    <w:rsid w:val="00FA77DA"/>
    <w:rsid w:val="00FB1E1C"/>
    <w:rsid w:val="00FB2D72"/>
    <w:rsid w:val="00FB33D3"/>
    <w:rsid w:val="00FB4BE1"/>
    <w:rsid w:val="00FB4C38"/>
    <w:rsid w:val="00FB797C"/>
    <w:rsid w:val="00FB7C43"/>
    <w:rsid w:val="00FC17E7"/>
    <w:rsid w:val="00FC25EE"/>
    <w:rsid w:val="00FC3251"/>
    <w:rsid w:val="00FC47C8"/>
    <w:rsid w:val="00FC5B33"/>
    <w:rsid w:val="00FC5C49"/>
    <w:rsid w:val="00FC71E5"/>
    <w:rsid w:val="00FC76EA"/>
    <w:rsid w:val="00FD0DC9"/>
    <w:rsid w:val="00FD0F3D"/>
    <w:rsid w:val="00FD1029"/>
    <w:rsid w:val="00FD1552"/>
    <w:rsid w:val="00FD29E8"/>
    <w:rsid w:val="00FD2EF5"/>
    <w:rsid w:val="00FD2F7D"/>
    <w:rsid w:val="00FD41C2"/>
    <w:rsid w:val="00FD555F"/>
    <w:rsid w:val="00FD620D"/>
    <w:rsid w:val="00FE032D"/>
    <w:rsid w:val="00FE060B"/>
    <w:rsid w:val="00FE3873"/>
    <w:rsid w:val="00FE5284"/>
    <w:rsid w:val="00FE5DEF"/>
    <w:rsid w:val="00FE5EAD"/>
    <w:rsid w:val="00FE753F"/>
    <w:rsid w:val="00FE7866"/>
    <w:rsid w:val="00FE7A49"/>
    <w:rsid w:val="00FF2E69"/>
    <w:rsid w:val="00FF3DE9"/>
    <w:rsid w:val="00FF5229"/>
    <w:rsid w:val="00FF60B3"/>
    <w:rsid w:val="00FF6CE9"/>
    <w:rsid w:val="2036AB76"/>
    <w:rsid w:val="5D156234"/>
    <w:rsid w:val="7A887C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B305873"/>
  <w15:chartTrackingRefBased/>
  <w15:docId w15:val="{3255764B-DCEA-4B37-A8B9-5672E81F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B1A08"/>
    <w:pPr>
      <w:spacing w:line="240" w:lineRule="auto"/>
    </w:pPr>
    <w:rPr>
      <w:rFonts w:ascii="Trebuchet MS" w:hAnsi="Trebuchet MS"/>
      <w:sz w:val="24"/>
      <w:szCs w:val="24"/>
    </w:rPr>
  </w:style>
  <w:style w:type="paragraph" w:styleId="Heading1">
    <w:name w:val="heading 1"/>
    <w:basedOn w:val="Normal"/>
    <w:link w:val="Heading1Char"/>
    <w:uiPriority w:val="9"/>
    <w:qFormat/>
    <w:rsid w:val="00E8484A"/>
    <w:pPr>
      <w:shd w:val="clear" w:color="auto" w:fill="7BAFD4"/>
      <w:jc w:val="center"/>
      <w:outlineLvl w:val="0"/>
    </w:pPr>
    <w:rPr>
      <w:b/>
      <w:sz w:val="32"/>
      <w:szCs w:val="32"/>
    </w:rPr>
  </w:style>
  <w:style w:type="paragraph" w:styleId="Heading2">
    <w:name w:val="heading 2"/>
    <w:basedOn w:val="Heading1"/>
    <w:next w:val="Normal"/>
    <w:link w:val="Heading2Char"/>
    <w:uiPriority w:val="9"/>
    <w:unhideWhenUsed/>
    <w:qFormat/>
    <w:rsid w:val="00DF4354"/>
    <w:pPr>
      <w:shd w:val="clear" w:color="auto" w:fill="6BBBAE"/>
      <w:jc w:val="left"/>
      <w:outlineLvl w:val="1"/>
    </w:pPr>
    <w:rPr>
      <w:color w:val="00614A"/>
      <w:sz w:val="24"/>
      <w:szCs w:val="24"/>
    </w:rPr>
  </w:style>
  <w:style w:type="paragraph" w:styleId="Heading3">
    <w:name w:val="heading 3"/>
    <w:basedOn w:val="Normal"/>
    <w:next w:val="Normal"/>
    <w:link w:val="Heading3Char"/>
    <w:uiPriority w:val="9"/>
    <w:unhideWhenUsed/>
    <w:qFormat/>
    <w:rsid w:val="00DF4354"/>
    <w:pPr>
      <w:outlineLvl w:val="2"/>
    </w:pPr>
    <w:rPr>
      <w:rFonts w:eastAsia="Times New Roman" w:cs="Times New Roman"/>
      <w:b/>
      <w:color w:val="00614A"/>
    </w:rPr>
  </w:style>
  <w:style w:type="paragraph" w:styleId="Heading4">
    <w:name w:val="heading 4"/>
    <w:basedOn w:val="Normal"/>
    <w:next w:val="Normal"/>
    <w:link w:val="Heading4Char"/>
    <w:uiPriority w:val="9"/>
    <w:unhideWhenUsed/>
    <w:qFormat/>
    <w:rsid w:val="001B4FA8"/>
    <w:pPr>
      <w:outlineLvl w:val="3"/>
    </w:pPr>
    <w:rPr>
      <w:rFonts w:eastAsia="Times New Roman" w:cs="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4969"/>
    <w:pPr>
      <w:tabs>
        <w:tab w:val="center" w:pos="4513"/>
        <w:tab w:val="right" w:pos="9026"/>
      </w:tabs>
      <w:spacing w:after="0"/>
    </w:pPr>
  </w:style>
  <w:style w:type="character" w:customStyle="1" w:styleId="HeaderChar">
    <w:name w:val="Header Char"/>
    <w:basedOn w:val="DefaultParagraphFont"/>
    <w:link w:val="Header"/>
    <w:uiPriority w:val="99"/>
    <w:rsid w:val="00184969"/>
    <w:rPr>
      <w:rFonts w:ascii="Trebuchet MS" w:hAnsi="Trebuchet MS"/>
      <w:sz w:val="24"/>
      <w:szCs w:val="24"/>
    </w:rPr>
  </w:style>
  <w:style w:type="paragraph" w:styleId="Footer">
    <w:name w:val="footer"/>
    <w:basedOn w:val="Normal"/>
    <w:link w:val="FooterChar"/>
    <w:uiPriority w:val="99"/>
    <w:unhideWhenUsed/>
    <w:rsid w:val="00184969"/>
    <w:pPr>
      <w:tabs>
        <w:tab w:val="center" w:pos="4513"/>
        <w:tab w:val="right" w:pos="9026"/>
      </w:tabs>
      <w:spacing w:after="0"/>
    </w:pPr>
  </w:style>
  <w:style w:type="character" w:customStyle="1" w:styleId="FooterChar">
    <w:name w:val="Footer Char"/>
    <w:basedOn w:val="DefaultParagraphFont"/>
    <w:link w:val="Footer"/>
    <w:uiPriority w:val="99"/>
    <w:rsid w:val="00184969"/>
    <w:rPr>
      <w:rFonts w:ascii="Trebuchet MS" w:hAnsi="Trebuchet MS"/>
      <w:sz w:val="24"/>
      <w:szCs w:val="24"/>
    </w:rPr>
  </w:style>
  <w:style w:type="paragraph" w:styleId="NoSpacing">
    <w:name w:val="No Spacing"/>
    <w:link w:val="NoSpacingChar"/>
    <w:uiPriority w:val="1"/>
    <w:qFormat/>
    <w:rsid w:val="0018496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84969"/>
    <w:rPr>
      <w:rFonts w:eastAsiaTheme="minorEastAsia"/>
      <w:lang w:val="en-US"/>
    </w:rPr>
  </w:style>
  <w:style w:type="character" w:styleId="CommentReference">
    <w:name w:val="annotation reference"/>
    <w:basedOn w:val="DefaultParagraphFont"/>
    <w:uiPriority w:val="99"/>
    <w:semiHidden/>
    <w:unhideWhenUsed/>
    <w:rsid w:val="00AB48E5"/>
    <w:rPr>
      <w:sz w:val="16"/>
      <w:szCs w:val="16"/>
    </w:rPr>
  </w:style>
  <w:style w:type="paragraph" w:styleId="CommentText">
    <w:name w:val="annotation text"/>
    <w:basedOn w:val="Normal"/>
    <w:link w:val="CommentTextChar"/>
    <w:uiPriority w:val="99"/>
    <w:unhideWhenUsed/>
    <w:rsid w:val="00AB48E5"/>
    <w:rPr>
      <w:sz w:val="20"/>
      <w:szCs w:val="20"/>
    </w:rPr>
  </w:style>
  <w:style w:type="character" w:customStyle="1" w:styleId="CommentTextChar">
    <w:name w:val="Comment Text Char"/>
    <w:basedOn w:val="DefaultParagraphFont"/>
    <w:link w:val="CommentText"/>
    <w:uiPriority w:val="99"/>
    <w:rsid w:val="00AB48E5"/>
    <w:rPr>
      <w:rFonts w:ascii="Trebuchet MS" w:hAnsi="Trebuchet MS"/>
      <w:sz w:val="20"/>
      <w:szCs w:val="20"/>
    </w:rPr>
  </w:style>
  <w:style w:type="paragraph" w:styleId="CommentSubject">
    <w:name w:val="annotation subject"/>
    <w:basedOn w:val="CommentText"/>
    <w:next w:val="CommentText"/>
    <w:link w:val="CommentSubjectChar"/>
    <w:uiPriority w:val="99"/>
    <w:semiHidden/>
    <w:unhideWhenUsed/>
    <w:rsid w:val="00AB48E5"/>
    <w:rPr>
      <w:b/>
      <w:bCs/>
    </w:rPr>
  </w:style>
  <w:style w:type="character" w:customStyle="1" w:styleId="CommentSubjectChar">
    <w:name w:val="Comment Subject Char"/>
    <w:basedOn w:val="CommentTextChar"/>
    <w:link w:val="CommentSubject"/>
    <w:uiPriority w:val="99"/>
    <w:semiHidden/>
    <w:rsid w:val="00AB48E5"/>
    <w:rPr>
      <w:rFonts w:ascii="Trebuchet MS" w:hAnsi="Trebuchet MS"/>
      <w:b/>
      <w:bCs/>
      <w:sz w:val="20"/>
      <w:szCs w:val="20"/>
    </w:rPr>
  </w:style>
  <w:style w:type="paragraph" w:styleId="BalloonText">
    <w:name w:val="Balloon Text"/>
    <w:basedOn w:val="Normal"/>
    <w:link w:val="BalloonTextChar"/>
    <w:uiPriority w:val="99"/>
    <w:semiHidden/>
    <w:unhideWhenUsed/>
    <w:rsid w:val="00AB48E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48E5"/>
    <w:rPr>
      <w:rFonts w:ascii="Segoe UI" w:hAnsi="Segoe UI" w:cs="Segoe UI"/>
      <w:sz w:val="18"/>
      <w:szCs w:val="18"/>
    </w:rPr>
  </w:style>
  <w:style w:type="paragraph" w:styleId="ListParagraph">
    <w:name w:val="List Paragraph"/>
    <w:basedOn w:val="Normal"/>
    <w:uiPriority w:val="34"/>
    <w:qFormat/>
    <w:rsid w:val="00F8659E"/>
    <w:pPr>
      <w:ind w:left="720"/>
      <w:contextualSpacing/>
    </w:pPr>
  </w:style>
  <w:style w:type="character" w:styleId="Hyperlink">
    <w:name w:val="Hyperlink"/>
    <w:basedOn w:val="DefaultParagraphFont"/>
    <w:uiPriority w:val="99"/>
    <w:unhideWhenUsed/>
    <w:rsid w:val="000D0F6E"/>
    <w:rPr>
      <w:color w:val="0000FF"/>
      <w:u w:val="single"/>
    </w:rPr>
  </w:style>
  <w:style w:type="character" w:styleId="Emphasis">
    <w:name w:val="Emphasis"/>
    <w:basedOn w:val="DefaultParagraphFont"/>
    <w:uiPriority w:val="20"/>
    <w:qFormat/>
    <w:rsid w:val="000A1A7C"/>
    <w:rPr>
      <w:i/>
      <w:iCs/>
    </w:rPr>
  </w:style>
  <w:style w:type="character" w:customStyle="1" w:styleId="Heading1Char">
    <w:name w:val="Heading 1 Char"/>
    <w:basedOn w:val="DefaultParagraphFont"/>
    <w:link w:val="Heading1"/>
    <w:uiPriority w:val="9"/>
    <w:rsid w:val="00E8484A"/>
    <w:rPr>
      <w:rFonts w:ascii="Trebuchet MS" w:hAnsi="Trebuchet MS"/>
      <w:b/>
      <w:sz w:val="32"/>
      <w:szCs w:val="32"/>
      <w:shd w:val="clear" w:color="auto" w:fill="7BAFD4"/>
    </w:rPr>
  </w:style>
  <w:style w:type="character" w:customStyle="1" w:styleId="ref-journal">
    <w:name w:val="ref-journal"/>
    <w:basedOn w:val="DefaultParagraphFont"/>
    <w:rsid w:val="00CD68B8"/>
  </w:style>
  <w:style w:type="character" w:customStyle="1" w:styleId="Heading2Char">
    <w:name w:val="Heading 2 Char"/>
    <w:basedOn w:val="DefaultParagraphFont"/>
    <w:link w:val="Heading2"/>
    <w:uiPriority w:val="9"/>
    <w:rsid w:val="00DF4354"/>
    <w:rPr>
      <w:rFonts w:ascii="Trebuchet MS" w:hAnsi="Trebuchet MS"/>
      <w:b/>
      <w:color w:val="00614A"/>
      <w:sz w:val="24"/>
      <w:szCs w:val="24"/>
      <w:shd w:val="clear" w:color="auto" w:fill="6BBBAE"/>
    </w:rPr>
  </w:style>
  <w:style w:type="character" w:customStyle="1" w:styleId="Heading3Char">
    <w:name w:val="Heading 3 Char"/>
    <w:basedOn w:val="DefaultParagraphFont"/>
    <w:link w:val="Heading3"/>
    <w:uiPriority w:val="9"/>
    <w:rsid w:val="00DF4354"/>
    <w:rPr>
      <w:rFonts w:ascii="Trebuchet MS" w:eastAsia="Times New Roman" w:hAnsi="Trebuchet MS" w:cs="Times New Roman"/>
      <w:b/>
      <w:color w:val="00614A"/>
      <w:sz w:val="24"/>
      <w:szCs w:val="24"/>
    </w:rPr>
  </w:style>
  <w:style w:type="character" w:customStyle="1" w:styleId="Heading4Char">
    <w:name w:val="Heading 4 Char"/>
    <w:basedOn w:val="DefaultParagraphFont"/>
    <w:link w:val="Heading4"/>
    <w:uiPriority w:val="9"/>
    <w:rsid w:val="001B4FA8"/>
    <w:rPr>
      <w:rFonts w:ascii="Trebuchet MS" w:eastAsia="Times New Roman" w:hAnsi="Trebuchet MS" w:cs="Times New Roman"/>
      <w:b/>
      <w:i/>
      <w:sz w:val="24"/>
      <w:szCs w:val="24"/>
    </w:rPr>
  </w:style>
  <w:style w:type="paragraph" w:styleId="TOCHeading">
    <w:name w:val="TOC Heading"/>
    <w:basedOn w:val="Heading1"/>
    <w:next w:val="Normal"/>
    <w:uiPriority w:val="39"/>
    <w:unhideWhenUsed/>
    <w:qFormat/>
    <w:rsid w:val="001B4FA8"/>
    <w:pPr>
      <w:keepNext/>
      <w:keepLines/>
      <w:spacing w:before="240" w:after="0"/>
      <w:jc w:val="left"/>
      <w:outlineLvl w:val="9"/>
    </w:pPr>
    <w:rPr>
      <w:rFonts w:asciiTheme="majorHAnsi" w:eastAsiaTheme="majorEastAsia" w:hAnsiTheme="majorHAnsi" w:cstheme="majorBidi"/>
      <w:b w:val="0"/>
      <w:color w:val="2E74B5" w:themeColor="accent1" w:themeShade="BF"/>
      <w:lang w:val="en-US"/>
    </w:rPr>
  </w:style>
  <w:style w:type="paragraph" w:styleId="TOC1">
    <w:name w:val="toc 1"/>
    <w:basedOn w:val="Normal"/>
    <w:next w:val="Normal"/>
    <w:autoRedefine/>
    <w:uiPriority w:val="39"/>
    <w:unhideWhenUsed/>
    <w:rsid w:val="001B4FA8"/>
    <w:pPr>
      <w:spacing w:after="100"/>
    </w:pPr>
  </w:style>
  <w:style w:type="paragraph" w:styleId="TOC2">
    <w:name w:val="toc 2"/>
    <w:basedOn w:val="Normal"/>
    <w:next w:val="Normal"/>
    <w:autoRedefine/>
    <w:uiPriority w:val="39"/>
    <w:unhideWhenUsed/>
    <w:rsid w:val="00F50FBD"/>
    <w:pPr>
      <w:tabs>
        <w:tab w:val="right" w:leader="dot" w:pos="9016"/>
      </w:tabs>
      <w:spacing w:after="100"/>
      <w:ind w:left="221"/>
      <w:contextualSpacing/>
    </w:pPr>
    <w:rPr>
      <w:noProof/>
    </w:rPr>
  </w:style>
  <w:style w:type="paragraph" w:styleId="TOC3">
    <w:name w:val="toc 3"/>
    <w:basedOn w:val="Normal"/>
    <w:next w:val="Normal"/>
    <w:autoRedefine/>
    <w:uiPriority w:val="39"/>
    <w:unhideWhenUsed/>
    <w:rsid w:val="001B4FA8"/>
    <w:pPr>
      <w:spacing w:after="100"/>
      <w:ind w:left="440"/>
    </w:pPr>
  </w:style>
  <w:style w:type="table" w:styleId="TableGrid">
    <w:name w:val="Table Grid"/>
    <w:basedOn w:val="TableNormal"/>
    <w:uiPriority w:val="39"/>
    <w:rsid w:val="00AB3E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36268B"/>
    <w:pPr>
      <w:contextualSpacing/>
    </w:pPr>
    <w:rPr>
      <w:iCs/>
      <w:color w:val="007BAC"/>
      <w:lang w:eastAsia="en-GB"/>
    </w:rPr>
  </w:style>
  <w:style w:type="character" w:customStyle="1" w:styleId="QuoteChar">
    <w:name w:val="Quote Char"/>
    <w:basedOn w:val="DefaultParagraphFont"/>
    <w:link w:val="Quote"/>
    <w:uiPriority w:val="29"/>
    <w:rsid w:val="0036268B"/>
    <w:rPr>
      <w:rFonts w:ascii="Trebuchet MS" w:hAnsi="Trebuchet MS"/>
      <w:iCs/>
      <w:color w:val="007BAC"/>
      <w:sz w:val="24"/>
      <w:szCs w:val="24"/>
      <w:lang w:eastAsia="en-GB"/>
    </w:rPr>
  </w:style>
  <w:style w:type="paragraph" w:styleId="FootnoteText">
    <w:name w:val="footnote text"/>
    <w:basedOn w:val="Normal"/>
    <w:link w:val="FootnoteTextChar"/>
    <w:uiPriority w:val="99"/>
    <w:unhideWhenUsed/>
    <w:rsid w:val="00905FBC"/>
    <w:pPr>
      <w:spacing w:after="0"/>
    </w:pPr>
    <w:rPr>
      <w:sz w:val="20"/>
      <w:szCs w:val="20"/>
    </w:rPr>
  </w:style>
  <w:style w:type="character" w:customStyle="1" w:styleId="FootnoteTextChar">
    <w:name w:val="Footnote Text Char"/>
    <w:basedOn w:val="DefaultParagraphFont"/>
    <w:link w:val="FootnoteText"/>
    <w:uiPriority w:val="99"/>
    <w:rsid w:val="00905FBC"/>
    <w:rPr>
      <w:sz w:val="20"/>
      <w:szCs w:val="20"/>
    </w:rPr>
  </w:style>
  <w:style w:type="character" w:styleId="FootnoteReference">
    <w:name w:val="footnote reference"/>
    <w:basedOn w:val="DefaultParagraphFont"/>
    <w:uiPriority w:val="99"/>
    <w:semiHidden/>
    <w:unhideWhenUsed/>
    <w:rsid w:val="00905FBC"/>
    <w:rPr>
      <w:vertAlign w:val="superscript"/>
    </w:rPr>
  </w:style>
  <w:style w:type="character" w:styleId="BookTitle">
    <w:name w:val="Book Title"/>
    <w:basedOn w:val="DefaultParagraphFont"/>
    <w:uiPriority w:val="33"/>
    <w:qFormat/>
    <w:rsid w:val="00CA5A9C"/>
    <w:rPr>
      <w:b/>
      <w:bCs/>
      <w:i/>
      <w:iCs/>
      <w:spacing w:val="5"/>
    </w:rPr>
  </w:style>
  <w:style w:type="paragraph" w:styleId="Title">
    <w:name w:val="Title"/>
    <w:basedOn w:val="Normal"/>
    <w:next w:val="Normal"/>
    <w:link w:val="TitleChar"/>
    <w:uiPriority w:val="10"/>
    <w:qFormat/>
    <w:rsid w:val="00F0014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0148"/>
    <w:rPr>
      <w:rFonts w:asciiTheme="majorHAnsi" w:eastAsiaTheme="majorEastAsia" w:hAnsiTheme="majorHAnsi" w:cstheme="majorBidi"/>
      <w:spacing w:val="-10"/>
      <w:kern w:val="28"/>
      <w:sz w:val="56"/>
      <w:szCs w:val="56"/>
    </w:rPr>
  </w:style>
  <w:style w:type="paragraph" w:customStyle="1" w:styleId="paragraph">
    <w:name w:val="paragraph"/>
    <w:basedOn w:val="Normal"/>
    <w:rsid w:val="00967D0F"/>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967D0F"/>
  </w:style>
  <w:style w:type="character" w:customStyle="1" w:styleId="eop">
    <w:name w:val="eop"/>
    <w:basedOn w:val="DefaultParagraphFont"/>
    <w:rsid w:val="00967D0F"/>
  </w:style>
  <w:style w:type="character" w:customStyle="1" w:styleId="spellingerror">
    <w:name w:val="spellingerror"/>
    <w:basedOn w:val="DefaultParagraphFont"/>
    <w:rsid w:val="00967D0F"/>
  </w:style>
  <w:style w:type="character" w:styleId="FollowedHyperlink">
    <w:name w:val="FollowedHyperlink"/>
    <w:basedOn w:val="DefaultParagraphFont"/>
    <w:uiPriority w:val="99"/>
    <w:semiHidden/>
    <w:unhideWhenUsed/>
    <w:rsid w:val="008F2E8B"/>
    <w:rPr>
      <w:color w:val="954F72" w:themeColor="followedHyperlink"/>
      <w:u w:val="single"/>
    </w:rPr>
  </w:style>
  <w:style w:type="character" w:customStyle="1" w:styleId="contextualspellingandgrammarerror">
    <w:name w:val="contextualspellingandgrammarerror"/>
    <w:basedOn w:val="DefaultParagraphFont"/>
    <w:rsid w:val="00542D29"/>
  </w:style>
  <w:style w:type="paragraph" w:styleId="Revision">
    <w:name w:val="Revision"/>
    <w:hidden/>
    <w:uiPriority w:val="99"/>
    <w:semiHidden/>
    <w:rsid w:val="00797D9C"/>
    <w:pPr>
      <w:spacing w:after="0" w:line="240" w:lineRule="auto"/>
    </w:pPr>
    <w:rPr>
      <w:rFonts w:ascii="Trebuchet MS" w:hAnsi="Trebuchet MS"/>
      <w:sz w:val="24"/>
      <w:szCs w:val="24"/>
    </w:rPr>
  </w:style>
  <w:style w:type="character" w:styleId="IntenseEmphasis">
    <w:name w:val="Intense Emphasis"/>
    <w:basedOn w:val="DefaultParagraphFont"/>
    <w:uiPriority w:val="21"/>
    <w:qFormat/>
    <w:rsid w:val="000C06E4"/>
    <w:rPr>
      <w:i/>
      <w:iCs/>
      <w:color w:val="5B9BD5" w:themeColor="accent1"/>
    </w:rPr>
  </w:style>
  <w:style w:type="character" w:styleId="SubtleReference">
    <w:name w:val="Subtle Reference"/>
    <w:basedOn w:val="DefaultParagraphFont"/>
    <w:uiPriority w:val="31"/>
    <w:qFormat/>
    <w:rsid w:val="00862D5F"/>
    <w:rPr>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2470">
      <w:bodyDiv w:val="1"/>
      <w:marLeft w:val="0"/>
      <w:marRight w:val="0"/>
      <w:marTop w:val="0"/>
      <w:marBottom w:val="0"/>
      <w:divBdr>
        <w:top w:val="none" w:sz="0" w:space="0" w:color="auto"/>
        <w:left w:val="none" w:sz="0" w:space="0" w:color="auto"/>
        <w:bottom w:val="none" w:sz="0" w:space="0" w:color="auto"/>
        <w:right w:val="none" w:sz="0" w:space="0" w:color="auto"/>
      </w:divBdr>
    </w:div>
    <w:div w:id="39284214">
      <w:bodyDiv w:val="1"/>
      <w:marLeft w:val="0"/>
      <w:marRight w:val="0"/>
      <w:marTop w:val="0"/>
      <w:marBottom w:val="0"/>
      <w:divBdr>
        <w:top w:val="none" w:sz="0" w:space="0" w:color="auto"/>
        <w:left w:val="none" w:sz="0" w:space="0" w:color="auto"/>
        <w:bottom w:val="none" w:sz="0" w:space="0" w:color="auto"/>
        <w:right w:val="none" w:sz="0" w:space="0" w:color="auto"/>
      </w:divBdr>
    </w:div>
    <w:div w:id="39596619">
      <w:bodyDiv w:val="1"/>
      <w:marLeft w:val="0"/>
      <w:marRight w:val="0"/>
      <w:marTop w:val="0"/>
      <w:marBottom w:val="0"/>
      <w:divBdr>
        <w:top w:val="none" w:sz="0" w:space="0" w:color="auto"/>
        <w:left w:val="none" w:sz="0" w:space="0" w:color="auto"/>
        <w:bottom w:val="none" w:sz="0" w:space="0" w:color="auto"/>
        <w:right w:val="none" w:sz="0" w:space="0" w:color="auto"/>
      </w:divBdr>
    </w:div>
    <w:div w:id="186988593">
      <w:bodyDiv w:val="1"/>
      <w:marLeft w:val="0"/>
      <w:marRight w:val="0"/>
      <w:marTop w:val="0"/>
      <w:marBottom w:val="0"/>
      <w:divBdr>
        <w:top w:val="none" w:sz="0" w:space="0" w:color="auto"/>
        <w:left w:val="none" w:sz="0" w:space="0" w:color="auto"/>
        <w:bottom w:val="none" w:sz="0" w:space="0" w:color="auto"/>
        <w:right w:val="none" w:sz="0" w:space="0" w:color="auto"/>
      </w:divBdr>
    </w:div>
    <w:div w:id="216018944">
      <w:bodyDiv w:val="1"/>
      <w:marLeft w:val="0"/>
      <w:marRight w:val="0"/>
      <w:marTop w:val="0"/>
      <w:marBottom w:val="0"/>
      <w:divBdr>
        <w:top w:val="none" w:sz="0" w:space="0" w:color="auto"/>
        <w:left w:val="none" w:sz="0" w:space="0" w:color="auto"/>
        <w:bottom w:val="none" w:sz="0" w:space="0" w:color="auto"/>
        <w:right w:val="none" w:sz="0" w:space="0" w:color="auto"/>
      </w:divBdr>
    </w:div>
    <w:div w:id="263343780">
      <w:bodyDiv w:val="1"/>
      <w:marLeft w:val="0"/>
      <w:marRight w:val="0"/>
      <w:marTop w:val="0"/>
      <w:marBottom w:val="0"/>
      <w:divBdr>
        <w:top w:val="none" w:sz="0" w:space="0" w:color="auto"/>
        <w:left w:val="none" w:sz="0" w:space="0" w:color="auto"/>
        <w:bottom w:val="none" w:sz="0" w:space="0" w:color="auto"/>
        <w:right w:val="none" w:sz="0" w:space="0" w:color="auto"/>
      </w:divBdr>
    </w:div>
    <w:div w:id="267276437">
      <w:bodyDiv w:val="1"/>
      <w:marLeft w:val="0"/>
      <w:marRight w:val="0"/>
      <w:marTop w:val="0"/>
      <w:marBottom w:val="0"/>
      <w:divBdr>
        <w:top w:val="none" w:sz="0" w:space="0" w:color="auto"/>
        <w:left w:val="none" w:sz="0" w:space="0" w:color="auto"/>
        <w:bottom w:val="none" w:sz="0" w:space="0" w:color="auto"/>
        <w:right w:val="none" w:sz="0" w:space="0" w:color="auto"/>
      </w:divBdr>
    </w:div>
    <w:div w:id="301085886">
      <w:bodyDiv w:val="1"/>
      <w:marLeft w:val="0"/>
      <w:marRight w:val="0"/>
      <w:marTop w:val="0"/>
      <w:marBottom w:val="0"/>
      <w:divBdr>
        <w:top w:val="none" w:sz="0" w:space="0" w:color="auto"/>
        <w:left w:val="none" w:sz="0" w:space="0" w:color="auto"/>
        <w:bottom w:val="none" w:sz="0" w:space="0" w:color="auto"/>
        <w:right w:val="none" w:sz="0" w:space="0" w:color="auto"/>
      </w:divBdr>
    </w:div>
    <w:div w:id="308019404">
      <w:bodyDiv w:val="1"/>
      <w:marLeft w:val="0"/>
      <w:marRight w:val="0"/>
      <w:marTop w:val="0"/>
      <w:marBottom w:val="0"/>
      <w:divBdr>
        <w:top w:val="none" w:sz="0" w:space="0" w:color="auto"/>
        <w:left w:val="none" w:sz="0" w:space="0" w:color="auto"/>
        <w:bottom w:val="none" w:sz="0" w:space="0" w:color="auto"/>
        <w:right w:val="none" w:sz="0" w:space="0" w:color="auto"/>
      </w:divBdr>
      <w:divsChild>
        <w:div w:id="454375615">
          <w:marLeft w:val="0"/>
          <w:marRight w:val="0"/>
          <w:marTop w:val="0"/>
          <w:marBottom w:val="0"/>
          <w:divBdr>
            <w:top w:val="none" w:sz="0" w:space="0" w:color="auto"/>
            <w:left w:val="none" w:sz="0" w:space="0" w:color="auto"/>
            <w:bottom w:val="none" w:sz="0" w:space="0" w:color="auto"/>
            <w:right w:val="none" w:sz="0" w:space="0" w:color="auto"/>
          </w:divBdr>
        </w:div>
        <w:div w:id="884294731">
          <w:marLeft w:val="0"/>
          <w:marRight w:val="0"/>
          <w:marTop w:val="0"/>
          <w:marBottom w:val="0"/>
          <w:divBdr>
            <w:top w:val="none" w:sz="0" w:space="0" w:color="auto"/>
            <w:left w:val="none" w:sz="0" w:space="0" w:color="auto"/>
            <w:bottom w:val="none" w:sz="0" w:space="0" w:color="auto"/>
            <w:right w:val="none" w:sz="0" w:space="0" w:color="auto"/>
          </w:divBdr>
        </w:div>
        <w:div w:id="1535384022">
          <w:marLeft w:val="0"/>
          <w:marRight w:val="0"/>
          <w:marTop w:val="0"/>
          <w:marBottom w:val="0"/>
          <w:divBdr>
            <w:top w:val="none" w:sz="0" w:space="0" w:color="auto"/>
            <w:left w:val="none" w:sz="0" w:space="0" w:color="auto"/>
            <w:bottom w:val="none" w:sz="0" w:space="0" w:color="auto"/>
            <w:right w:val="none" w:sz="0" w:space="0" w:color="auto"/>
          </w:divBdr>
        </w:div>
      </w:divsChild>
    </w:div>
    <w:div w:id="319694591">
      <w:bodyDiv w:val="1"/>
      <w:marLeft w:val="0"/>
      <w:marRight w:val="0"/>
      <w:marTop w:val="0"/>
      <w:marBottom w:val="0"/>
      <w:divBdr>
        <w:top w:val="none" w:sz="0" w:space="0" w:color="auto"/>
        <w:left w:val="none" w:sz="0" w:space="0" w:color="auto"/>
        <w:bottom w:val="none" w:sz="0" w:space="0" w:color="auto"/>
        <w:right w:val="none" w:sz="0" w:space="0" w:color="auto"/>
      </w:divBdr>
    </w:div>
    <w:div w:id="395980192">
      <w:bodyDiv w:val="1"/>
      <w:marLeft w:val="0"/>
      <w:marRight w:val="0"/>
      <w:marTop w:val="0"/>
      <w:marBottom w:val="0"/>
      <w:divBdr>
        <w:top w:val="none" w:sz="0" w:space="0" w:color="auto"/>
        <w:left w:val="none" w:sz="0" w:space="0" w:color="auto"/>
        <w:bottom w:val="none" w:sz="0" w:space="0" w:color="auto"/>
        <w:right w:val="none" w:sz="0" w:space="0" w:color="auto"/>
      </w:divBdr>
    </w:div>
    <w:div w:id="434403695">
      <w:bodyDiv w:val="1"/>
      <w:marLeft w:val="0"/>
      <w:marRight w:val="0"/>
      <w:marTop w:val="0"/>
      <w:marBottom w:val="0"/>
      <w:divBdr>
        <w:top w:val="none" w:sz="0" w:space="0" w:color="auto"/>
        <w:left w:val="none" w:sz="0" w:space="0" w:color="auto"/>
        <w:bottom w:val="none" w:sz="0" w:space="0" w:color="auto"/>
        <w:right w:val="none" w:sz="0" w:space="0" w:color="auto"/>
      </w:divBdr>
    </w:div>
    <w:div w:id="517886006">
      <w:bodyDiv w:val="1"/>
      <w:marLeft w:val="0"/>
      <w:marRight w:val="0"/>
      <w:marTop w:val="0"/>
      <w:marBottom w:val="0"/>
      <w:divBdr>
        <w:top w:val="none" w:sz="0" w:space="0" w:color="auto"/>
        <w:left w:val="none" w:sz="0" w:space="0" w:color="auto"/>
        <w:bottom w:val="none" w:sz="0" w:space="0" w:color="auto"/>
        <w:right w:val="none" w:sz="0" w:space="0" w:color="auto"/>
      </w:divBdr>
    </w:div>
    <w:div w:id="533661299">
      <w:bodyDiv w:val="1"/>
      <w:marLeft w:val="0"/>
      <w:marRight w:val="0"/>
      <w:marTop w:val="0"/>
      <w:marBottom w:val="0"/>
      <w:divBdr>
        <w:top w:val="none" w:sz="0" w:space="0" w:color="auto"/>
        <w:left w:val="none" w:sz="0" w:space="0" w:color="auto"/>
        <w:bottom w:val="none" w:sz="0" w:space="0" w:color="auto"/>
        <w:right w:val="none" w:sz="0" w:space="0" w:color="auto"/>
      </w:divBdr>
    </w:div>
    <w:div w:id="597566150">
      <w:bodyDiv w:val="1"/>
      <w:marLeft w:val="0"/>
      <w:marRight w:val="0"/>
      <w:marTop w:val="0"/>
      <w:marBottom w:val="0"/>
      <w:divBdr>
        <w:top w:val="none" w:sz="0" w:space="0" w:color="auto"/>
        <w:left w:val="none" w:sz="0" w:space="0" w:color="auto"/>
        <w:bottom w:val="none" w:sz="0" w:space="0" w:color="auto"/>
        <w:right w:val="none" w:sz="0" w:space="0" w:color="auto"/>
      </w:divBdr>
    </w:div>
    <w:div w:id="615334662">
      <w:bodyDiv w:val="1"/>
      <w:marLeft w:val="0"/>
      <w:marRight w:val="0"/>
      <w:marTop w:val="0"/>
      <w:marBottom w:val="0"/>
      <w:divBdr>
        <w:top w:val="none" w:sz="0" w:space="0" w:color="auto"/>
        <w:left w:val="none" w:sz="0" w:space="0" w:color="auto"/>
        <w:bottom w:val="none" w:sz="0" w:space="0" w:color="auto"/>
        <w:right w:val="none" w:sz="0" w:space="0" w:color="auto"/>
      </w:divBdr>
    </w:div>
    <w:div w:id="630790136">
      <w:bodyDiv w:val="1"/>
      <w:marLeft w:val="0"/>
      <w:marRight w:val="0"/>
      <w:marTop w:val="0"/>
      <w:marBottom w:val="0"/>
      <w:divBdr>
        <w:top w:val="none" w:sz="0" w:space="0" w:color="auto"/>
        <w:left w:val="none" w:sz="0" w:space="0" w:color="auto"/>
        <w:bottom w:val="none" w:sz="0" w:space="0" w:color="auto"/>
        <w:right w:val="none" w:sz="0" w:space="0" w:color="auto"/>
      </w:divBdr>
    </w:div>
    <w:div w:id="660693908">
      <w:bodyDiv w:val="1"/>
      <w:marLeft w:val="0"/>
      <w:marRight w:val="0"/>
      <w:marTop w:val="0"/>
      <w:marBottom w:val="0"/>
      <w:divBdr>
        <w:top w:val="none" w:sz="0" w:space="0" w:color="auto"/>
        <w:left w:val="none" w:sz="0" w:space="0" w:color="auto"/>
        <w:bottom w:val="none" w:sz="0" w:space="0" w:color="auto"/>
        <w:right w:val="none" w:sz="0" w:space="0" w:color="auto"/>
      </w:divBdr>
    </w:div>
    <w:div w:id="882669069">
      <w:bodyDiv w:val="1"/>
      <w:marLeft w:val="0"/>
      <w:marRight w:val="0"/>
      <w:marTop w:val="0"/>
      <w:marBottom w:val="0"/>
      <w:divBdr>
        <w:top w:val="none" w:sz="0" w:space="0" w:color="auto"/>
        <w:left w:val="none" w:sz="0" w:space="0" w:color="auto"/>
        <w:bottom w:val="none" w:sz="0" w:space="0" w:color="auto"/>
        <w:right w:val="none" w:sz="0" w:space="0" w:color="auto"/>
      </w:divBdr>
    </w:div>
    <w:div w:id="899749146">
      <w:bodyDiv w:val="1"/>
      <w:marLeft w:val="0"/>
      <w:marRight w:val="0"/>
      <w:marTop w:val="0"/>
      <w:marBottom w:val="0"/>
      <w:divBdr>
        <w:top w:val="none" w:sz="0" w:space="0" w:color="auto"/>
        <w:left w:val="none" w:sz="0" w:space="0" w:color="auto"/>
        <w:bottom w:val="none" w:sz="0" w:space="0" w:color="auto"/>
        <w:right w:val="none" w:sz="0" w:space="0" w:color="auto"/>
      </w:divBdr>
    </w:div>
    <w:div w:id="912281837">
      <w:bodyDiv w:val="1"/>
      <w:marLeft w:val="0"/>
      <w:marRight w:val="0"/>
      <w:marTop w:val="0"/>
      <w:marBottom w:val="0"/>
      <w:divBdr>
        <w:top w:val="none" w:sz="0" w:space="0" w:color="auto"/>
        <w:left w:val="none" w:sz="0" w:space="0" w:color="auto"/>
        <w:bottom w:val="none" w:sz="0" w:space="0" w:color="auto"/>
        <w:right w:val="none" w:sz="0" w:space="0" w:color="auto"/>
      </w:divBdr>
    </w:div>
    <w:div w:id="1053962310">
      <w:bodyDiv w:val="1"/>
      <w:marLeft w:val="0"/>
      <w:marRight w:val="0"/>
      <w:marTop w:val="0"/>
      <w:marBottom w:val="0"/>
      <w:divBdr>
        <w:top w:val="none" w:sz="0" w:space="0" w:color="auto"/>
        <w:left w:val="none" w:sz="0" w:space="0" w:color="auto"/>
        <w:bottom w:val="none" w:sz="0" w:space="0" w:color="auto"/>
        <w:right w:val="none" w:sz="0" w:space="0" w:color="auto"/>
      </w:divBdr>
    </w:div>
    <w:div w:id="1063523689">
      <w:bodyDiv w:val="1"/>
      <w:marLeft w:val="0"/>
      <w:marRight w:val="0"/>
      <w:marTop w:val="0"/>
      <w:marBottom w:val="0"/>
      <w:divBdr>
        <w:top w:val="none" w:sz="0" w:space="0" w:color="auto"/>
        <w:left w:val="none" w:sz="0" w:space="0" w:color="auto"/>
        <w:bottom w:val="none" w:sz="0" w:space="0" w:color="auto"/>
        <w:right w:val="none" w:sz="0" w:space="0" w:color="auto"/>
      </w:divBdr>
    </w:div>
    <w:div w:id="1085148510">
      <w:bodyDiv w:val="1"/>
      <w:marLeft w:val="0"/>
      <w:marRight w:val="0"/>
      <w:marTop w:val="0"/>
      <w:marBottom w:val="0"/>
      <w:divBdr>
        <w:top w:val="none" w:sz="0" w:space="0" w:color="auto"/>
        <w:left w:val="none" w:sz="0" w:space="0" w:color="auto"/>
        <w:bottom w:val="none" w:sz="0" w:space="0" w:color="auto"/>
        <w:right w:val="none" w:sz="0" w:space="0" w:color="auto"/>
      </w:divBdr>
    </w:div>
    <w:div w:id="1113788503">
      <w:bodyDiv w:val="1"/>
      <w:marLeft w:val="0"/>
      <w:marRight w:val="0"/>
      <w:marTop w:val="0"/>
      <w:marBottom w:val="0"/>
      <w:divBdr>
        <w:top w:val="none" w:sz="0" w:space="0" w:color="auto"/>
        <w:left w:val="none" w:sz="0" w:space="0" w:color="auto"/>
        <w:bottom w:val="none" w:sz="0" w:space="0" w:color="auto"/>
        <w:right w:val="none" w:sz="0" w:space="0" w:color="auto"/>
      </w:divBdr>
    </w:div>
    <w:div w:id="1126854952">
      <w:bodyDiv w:val="1"/>
      <w:marLeft w:val="0"/>
      <w:marRight w:val="0"/>
      <w:marTop w:val="0"/>
      <w:marBottom w:val="0"/>
      <w:divBdr>
        <w:top w:val="none" w:sz="0" w:space="0" w:color="auto"/>
        <w:left w:val="none" w:sz="0" w:space="0" w:color="auto"/>
        <w:bottom w:val="none" w:sz="0" w:space="0" w:color="auto"/>
        <w:right w:val="none" w:sz="0" w:space="0" w:color="auto"/>
      </w:divBdr>
    </w:div>
    <w:div w:id="1294361443">
      <w:bodyDiv w:val="1"/>
      <w:marLeft w:val="0"/>
      <w:marRight w:val="0"/>
      <w:marTop w:val="0"/>
      <w:marBottom w:val="0"/>
      <w:divBdr>
        <w:top w:val="none" w:sz="0" w:space="0" w:color="auto"/>
        <w:left w:val="none" w:sz="0" w:space="0" w:color="auto"/>
        <w:bottom w:val="none" w:sz="0" w:space="0" w:color="auto"/>
        <w:right w:val="none" w:sz="0" w:space="0" w:color="auto"/>
      </w:divBdr>
    </w:div>
    <w:div w:id="1520006834">
      <w:bodyDiv w:val="1"/>
      <w:marLeft w:val="0"/>
      <w:marRight w:val="0"/>
      <w:marTop w:val="0"/>
      <w:marBottom w:val="0"/>
      <w:divBdr>
        <w:top w:val="none" w:sz="0" w:space="0" w:color="auto"/>
        <w:left w:val="none" w:sz="0" w:space="0" w:color="auto"/>
        <w:bottom w:val="none" w:sz="0" w:space="0" w:color="auto"/>
        <w:right w:val="none" w:sz="0" w:space="0" w:color="auto"/>
      </w:divBdr>
    </w:div>
    <w:div w:id="1524393235">
      <w:bodyDiv w:val="1"/>
      <w:marLeft w:val="0"/>
      <w:marRight w:val="0"/>
      <w:marTop w:val="0"/>
      <w:marBottom w:val="0"/>
      <w:divBdr>
        <w:top w:val="none" w:sz="0" w:space="0" w:color="auto"/>
        <w:left w:val="none" w:sz="0" w:space="0" w:color="auto"/>
        <w:bottom w:val="none" w:sz="0" w:space="0" w:color="auto"/>
        <w:right w:val="none" w:sz="0" w:space="0" w:color="auto"/>
      </w:divBdr>
    </w:div>
    <w:div w:id="1687826323">
      <w:bodyDiv w:val="1"/>
      <w:marLeft w:val="0"/>
      <w:marRight w:val="0"/>
      <w:marTop w:val="0"/>
      <w:marBottom w:val="0"/>
      <w:divBdr>
        <w:top w:val="none" w:sz="0" w:space="0" w:color="auto"/>
        <w:left w:val="none" w:sz="0" w:space="0" w:color="auto"/>
        <w:bottom w:val="none" w:sz="0" w:space="0" w:color="auto"/>
        <w:right w:val="none" w:sz="0" w:space="0" w:color="auto"/>
      </w:divBdr>
    </w:div>
    <w:div w:id="1725987793">
      <w:bodyDiv w:val="1"/>
      <w:marLeft w:val="0"/>
      <w:marRight w:val="0"/>
      <w:marTop w:val="0"/>
      <w:marBottom w:val="0"/>
      <w:divBdr>
        <w:top w:val="none" w:sz="0" w:space="0" w:color="auto"/>
        <w:left w:val="none" w:sz="0" w:space="0" w:color="auto"/>
        <w:bottom w:val="none" w:sz="0" w:space="0" w:color="auto"/>
        <w:right w:val="none" w:sz="0" w:space="0" w:color="auto"/>
      </w:divBdr>
    </w:div>
    <w:div w:id="1753434071">
      <w:bodyDiv w:val="1"/>
      <w:marLeft w:val="0"/>
      <w:marRight w:val="0"/>
      <w:marTop w:val="0"/>
      <w:marBottom w:val="0"/>
      <w:divBdr>
        <w:top w:val="none" w:sz="0" w:space="0" w:color="auto"/>
        <w:left w:val="none" w:sz="0" w:space="0" w:color="auto"/>
        <w:bottom w:val="none" w:sz="0" w:space="0" w:color="auto"/>
        <w:right w:val="none" w:sz="0" w:space="0" w:color="auto"/>
      </w:divBdr>
    </w:div>
    <w:div w:id="1775974498">
      <w:bodyDiv w:val="1"/>
      <w:marLeft w:val="0"/>
      <w:marRight w:val="0"/>
      <w:marTop w:val="0"/>
      <w:marBottom w:val="0"/>
      <w:divBdr>
        <w:top w:val="none" w:sz="0" w:space="0" w:color="auto"/>
        <w:left w:val="none" w:sz="0" w:space="0" w:color="auto"/>
        <w:bottom w:val="none" w:sz="0" w:space="0" w:color="auto"/>
        <w:right w:val="none" w:sz="0" w:space="0" w:color="auto"/>
      </w:divBdr>
    </w:div>
    <w:div w:id="1813912564">
      <w:bodyDiv w:val="1"/>
      <w:marLeft w:val="0"/>
      <w:marRight w:val="0"/>
      <w:marTop w:val="0"/>
      <w:marBottom w:val="0"/>
      <w:divBdr>
        <w:top w:val="none" w:sz="0" w:space="0" w:color="auto"/>
        <w:left w:val="none" w:sz="0" w:space="0" w:color="auto"/>
        <w:bottom w:val="none" w:sz="0" w:space="0" w:color="auto"/>
        <w:right w:val="none" w:sz="0" w:space="0" w:color="auto"/>
      </w:divBdr>
    </w:div>
    <w:div w:id="1833447737">
      <w:bodyDiv w:val="1"/>
      <w:marLeft w:val="0"/>
      <w:marRight w:val="0"/>
      <w:marTop w:val="0"/>
      <w:marBottom w:val="0"/>
      <w:divBdr>
        <w:top w:val="none" w:sz="0" w:space="0" w:color="auto"/>
        <w:left w:val="none" w:sz="0" w:space="0" w:color="auto"/>
        <w:bottom w:val="none" w:sz="0" w:space="0" w:color="auto"/>
        <w:right w:val="none" w:sz="0" w:space="0" w:color="auto"/>
      </w:divBdr>
    </w:div>
    <w:div w:id="1846631352">
      <w:bodyDiv w:val="1"/>
      <w:marLeft w:val="0"/>
      <w:marRight w:val="0"/>
      <w:marTop w:val="0"/>
      <w:marBottom w:val="0"/>
      <w:divBdr>
        <w:top w:val="none" w:sz="0" w:space="0" w:color="auto"/>
        <w:left w:val="none" w:sz="0" w:space="0" w:color="auto"/>
        <w:bottom w:val="none" w:sz="0" w:space="0" w:color="auto"/>
        <w:right w:val="none" w:sz="0" w:space="0" w:color="auto"/>
      </w:divBdr>
    </w:div>
    <w:div w:id="1919972302">
      <w:bodyDiv w:val="1"/>
      <w:marLeft w:val="0"/>
      <w:marRight w:val="0"/>
      <w:marTop w:val="0"/>
      <w:marBottom w:val="0"/>
      <w:divBdr>
        <w:top w:val="none" w:sz="0" w:space="0" w:color="auto"/>
        <w:left w:val="none" w:sz="0" w:space="0" w:color="auto"/>
        <w:bottom w:val="none" w:sz="0" w:space="0" w:color="auto"/>
        <w:right w:val="none" w:sz="0" w:space="0" w:color="auto"/>
      </w:divBdr>
    </w:div>
    <w:div w:id="2002417622">
      <w:bodyDiv w:val="1"/>
      <w:marLeft w:val="0"/>
      <w:marRight w:val="0"/>
      <w:marTop w:val="0"/>
      <w:marBottom w:val="0"/>
      <w:divBdr>
        <w:top w:val="none" w:sz="0" w:space="0" w:color="auto"/>
        <w:left w:val="none" w:sz="0" w:space="0" w:color="auto"/>
        <w:bottom w:val="none" w:sz="0" w:space="0" w:color="auto"/>
        <w:right w:val="none" w:sz="0" w:space="0" w:color="auto"/>
      </w:divBdr>
    </w:div>
    <w:div w:id="2018652870">
      <w:bodyDiv w:val="1"/>
      <w:marLeft w:val="0"/>
      <w:marRight w:val="0"/>
      <w:marTop w:val="0"/>
      <w:marBottom w:val="0"/>
      <w:divBdr>
        <w:top w:val="none" w:sz="0" w:space="0" w:color="auto"/>
        <w:left w:val="none" w:sz="0" w:space="0" w:color="auto"/>
        <w:bottom w:val="none" w:sz="0" w:space="0" w:color="auto"/>
        <w:right w:val="none" w:sz="0" w:space="0" w:color="auto"/>
      </w:divBdr>
      <w:divsChild>
        <w:div w:id="69891301">
          <w:marLeft w:val="0"/>
          <w:marRight w:val="0"/>
          <w:marTop w:val="0"/>
          <w:marBottom w:val="0"/>
          <w:divBdr>
            <w:top w:val="none" w:sz="0" w:space="0" w:color="auto"/>
            <w:left w:val="none" w:sz="0" w:space="0" w:color="auto"/>
            <w:bottom w:val="none" w:sz="0" w:space="0" w:color="auto"/>
            <w:right w:val="none" w:sz="0" w:space="0" w:color="auto"/>
          </w:divBdr>
          <w:divsChild>
            <w:div w:id="1177187116">
              <w:marLeft w:val="0"/>
              <w:marRight w:val="0"/>
              <w:marTop w:val="0"/>
              <w:marBottom w:val="0"/>
              <w:divBdr>
                <w:top w:val="none" w:sz="0" w:space="0" w:color="auto"/>
                <w:left w:val="none" w:sz="0" w:space="0" w:color="auto"/>
                <w:bottom w:val="none" w:sz="0" w:space="0" w:color="auto"/>
                <w:right w:val="none" w:sz="0" w:space="0" w:color="auto"/>
              </w:divBdr>
            </w:div>
          </w:divsChild>
        </w:div>
        <w:div w:id="568883224">
          <w:marLeft w:val="0"/>
          <w:marRight w:val="0"/>
          <w:marTop w:val="0"/>
          <w:marBottom w:val="0"/>
          <w:divBdr>
            <w:top w:val="none" w:sz="0" w:space="0" w:color="auto"/>
            <w:left w:val="none" w:sz="0" w:space="0" w:color="auto"/>
            <w:bottom w:val="none" w:sz="0" w:space="0" w:color="auto"/>
            <w:right w:val="none" w:sz="0" w:space="0" w:color="auto"/>
          </w:divBdr>
          <w:divsChild>
            <w:div w:id="911354063">
              <w:marLeft w:val="0"/>
              <w:marRight w:val="0"/>
              <w:marTop w:val="0"/>
              <w:marBottom w:val="0"/>
              <w:divBdr>
                <w:top w:val="none" w:sz="0" w:space="0" w:color="auto"/>
                <w:left w:val="none" w:sz="0" w:space="0" w:color="auto"/>
                <w:bottom w:val="none" w:sz="0" w:space="0" w:color="auto"/>
                <w:right w:val="none" w:sz="0" w:space="0" w:color="auto"/>
              </w:divBdr>
            </w:div>
          </w:divsChild>
        </w:div>
        <w:div w:id="667706839">
          <w:marLeft w:val="0"/>
          <w:marRight w:val="0"/>
          <w:marTop w:val="0"/>
          <w:marBottom w:val="0"/>
          <w:divBdr>
            <w:top w:val="none" w:sz="0" w:space="0" w:color="auto"/>
            <w:left w:val="none" w:sz="0" w:space="0" w:color="auto"/>
            <w:bottom w:val="none" w:sz="0" w:space="0" w:color="auto"/>
            <w:right w:val="none" w:sz="0" w:space="0" w:color="auto"/>
          </w:divBdr>
          <w:divsChild>
            <w:div w:id="615252533">
              <w:marLeft w:val="0"/>
              <w:marRight w:val="0"/>
              <w:marTop w:val="0"/>
              <w:marBottom w:val="0"/>
              <w:divBdr>
                <w:top w:val="none" w:sz="0" w:space="0" w:color="auto"/>
                <w:left w:val="none" w:sz="0" w:space="0" w:color="auto"/>
                <w:bottom w:val="none" w:sz="0" w:space="0" w:color="auto"/>
                <w:right w:val="none" w:sz="0" w:space="0" w:color="auto"/>
              </w:divBdr>
            </w:div>
          </w:divsChild>
        </w:div>
        <w:div w:id="789402265">
          <w:marLeft w:val="0"/>
          <w:marRight w:val="0"/>
          <w:marTop w:val="0"/>
          <w:marBottom w:val="0"/>
          <w:divBdr>
            <w:top w:val="none" w:sz="0" w:space="0" w:color="auto"/>
            <w:left w:val="none" w:sz="0" w:space="0" w:color="auto"/>
            <w:bottom w:val="none" w:sz="0" w:space="0" w:color="auto"/>
            <w:right w:val="none" w:sz="0" w:space="0" w:color="auto"/>
          </w:divBdr>
          <w:divsChild>
            <w:div w:id="1077048323">
              <w:marLeft w:val="0"/>
              <w:marRight w:val="0"/>
              <w:marTop w:val="0"/>
              <w:marBottom w:val="0"/>
              <w:divBdr>
                <w:top w:val="none" w:sz="0" w:space="0" w:color="auto"/>
                <w:left w:val="none" w:sz="0" w:space="0" w:color="auto"/>
                <w:bottom w:val="none" w:sz="0" w:space="0" w:color="auto"/>
                <w:right w:val="none" w:sz="0" w:space="0" w:color="auto"/>
              </w:divBdr>
            </w:div>
          </w:divsChild>
        </w:div>
        <w:div w:id="1266963241">
          <w:marLeft w:val="0"/>
          <w:marRight w:val="0"/>
          <w:marTop w:val="0"/>
          <w:marBottom w:val="0"/>
          <w:divBdr>
            <w:top w:val="none" w:sz="0" w:space="0" w:color="auto"/>
            <w:left w:val="none" w:sz="0" w:space="0" w:color="auto"/>
            <w:bottom w:val="none" w:sz="0" w:space="0" w:color="auto"/>
            <w:right w:val="none" w:sz="0" w:space="0" w:color="auto"/>
          </w:divBdr>
          <w:divsChild>
            <w:div w:id="617298153">
              <w:marLeft w:val="0"/>
              <w:marRight w:val="0"/>
              <w:marTop w:val="0"/>
              <w:marBottom w:val="0"/>
              <w:divBdr>
                <w:top w:val="none" w:sz="0" w:space="0" w:color="auto"/>
                <w:left w:val="none" w:sz="0" w:space="0" w:color="auto"/>
                <w:bottom w:val="none" w:sz="0" w:space="0" w:color="auto"/>
                <w:right w:val="none" w:sz="0" w:space="0" w:color="auto"/>
              </w:divBdr>
            </w:div>
            <w:div w:id="1402830228">
              <w:marLeft w:val="0"/>
              <w:marRight w:val="0"/>
              <w:marTop w:val="0"/>
              <w:marBottom w:val="0"/>
              <w:divBdr>
                <w:top w:val="none" w:sz="0" w:space="0" w:color="auto"/>
                <w:left w:val="none" w:sz="0" w:space="0" w:color="auto"/>
                <w:bottom w:val="none" w:sz="0" w:space="0" w:color="auto"/>
                <w:right w:val="none" w:sz="0" w:space="0" w:color="auto"/>
              </w:divBdr>
            </w:div>
          </w:divsChild>
        </w:div>
        <w:div w:id="1436318285">
          <w:marLeft w:val="0"/>
          <w:marRight w:val="0"/>
          <w:marTop w:val="0"/>
          <w:marBottom w:val="0"/>
          <w:divBdr>
            <w:top w:val="none" w:sz="0" w:space="0" w:color="auto"/>
            <w:left w:val="none" w:sz="0" w:space="0" w:color="auto"/>
            <w:bottom w:val="none" w:sz="0" w:space="0" w:color="auto"/>
            <w:right w:val="none" w:sz="0" w:space="0" w:color="auto"/>
          </w:divBdr>
          <w:divsChild>
            <w:div w:id="1029259784">
              <w:marLeft w:val="0"/>
              <w:marRight w:val="0"/>
              <w:marTop w:val="0"/>
              <w:marBottom w:val="0"/>
              <w:divBdr>
                <w:top w:val="none" w:sz="0" w:space="0" w:color="auto"/>
                <w:left w:val="none" w:sz="0" w:space="0" w:color="auto"/>
                <w:bottom w:val="none" w:sz="0" w:space="0" w:color="auto"/>
                <w:right w:val="none" w:sz="0" w:space="0" w:color="auto"/>
              </w:divBdr>
            </w:div>
          </w:divsChild>
        </w:div>
        <w:div w:id="1856193349">
          <w:marLeft w:val="0"/>
          <w:marRight w:val="0"/>
          <w:marTop w:val="0"/>
          <w:marBottom w:val="0"/>
          <w:divBdr>
            <w:top w:val="none" w:sz="0" w:space="0" w:color="auto"/>
            <w:left w:val="none" w:sz="0" w:space="0" w:color="auto"/>
            <w:bottom w:val="none" w:sz="0" w:space="0" w:color="auto"/>
            <w:right w:val="none" w:sz="0" w:space="0" w:color="auto"/>
          </w:divBdr>
          <w:divsChild>
            <w:div w:id="473059443">
              <w:marLeft w:val="0"/>
              <w:marRight w:val="0"/>
              <w:marTop w:val="0"/>
              <w:marBottom w:val="0"/>
              <w:divBdr>
                <w:top w:val="none" w:sz="0" w:space="0" w:color="auto"/>
                <w:left w:val="none" w:sz="0" w:space="0" w:color="auto"/>
                <w:bottom w:val="none" w:sz="0" w:space="0" w:color="auto"/>
                <w:right w:val="none" w:sz="0" w:space="0" w:color="auto"/>
              </w:divBdr>
            </w:div>
          </w:divsChild>
        </w:div>
        <w:div w:id="1907716964">
          <w:marLeft w:val="0"/>
          <w:marRight w:val="0"/>
          <w:marTop w:val="0"/>
          <w:marBottom w:val="0"/>
          <w:divBdr>
            <w:top w:val="none" w:sz="0" w:space="0" w:color="auto"/>
            <w:left w:val="none" w:sz="0" w:space="0" w:color="auto"/>
            <w:bottom w:val="none" w:sz="0" w:space="0" w:color="auto"/>
            <w:right w:val="none" w:sz="0" w:space="0" w:color="auto"/>
          </w:divBdr>
          <w:divsChild>
            <w:div w:id="1230994597">
              <w:marLeft w:val="0"/>
              <w:marRight w:val="0"/>
              <w:marTop w:val="0"/>
              <w:marBottom w:val="0"/>
              <w:divBdr>
                <w:top w:val="none" w:sz="0" w:space="0" w:color="auto"/>
                <w:left w:val="none" w:sz="0" w:space="0" w:color="auto"/>
                <w:bottom w:val="none" w:sz="0" w:space="0" w:color="auto"/>
                <w:right w:val="none" w:sz="0" w:space="0" w:color="auto"/>
              </w:divBdr>
            </w:div>
          </w:divsChild>
        </w:div>
        <w:div w:id="1974095062">
          <w:marLeft w:val="0"/>
          <w:marRight w:val="0"/>
          <w:marTop w:val="0"/>
          <w:marBottom w:val="0"/>
          <w:divBdr>
            <w:top w:val="none" w:sz="0" w:space="0" w:color="auto"/>
            <w:left w:val="none" w:sz="0" w:space="0" w:color="auto"/>
            <w:bottom w:val="none" w:sz="0" w:space="0" w:color="auto"/>
            <w:right w:val="none" w:sz="0" w:space="0" w:color="auto"/>
          </w:divBdr>
          <w:divsChild>
            <w:div w:id="200496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91751">
      <w:bodyDiv w:val="1"/>
      <w:marLeft w:val="0"/>
      <w:marRight w:val="0"/>
      <w:marTop w:val="0"/>
      <w:marBottom w:val="0"/>
      <w:divBdr>
        <w:top w:val="none" w:sz="0" w:space="0" w:color="auto"/>
        <w:left w:val="none" w:sz="0" w:space="0" w:color="auto"/>
        <w:bottom w:val="none" w:sz="0" w:space="0" w:color="auto"/>
        <w:right w:val="none" w:sz="0" w:space="0" w:color="auto"/>
      </w:divBdr>
    </w:div>
    <w:div w:id="212811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ealthwatchsouthwark.co.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ealthwatchsouthwark.co.uk/sites/default/files/southwark_lgbtq_community_consultation_2018-19.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B20DE79E89084195005F8CE1BD9EB2" ma:contentTypeVersion="12" ma:contentTypeDescription="Create a new document." ma:contentTypeScope="" ma:versionID="4ae15650c4bfd7775fcc5352eee75536">
  <xsd:schema xmlns:xsd="http://www.w3.org/2001/XMLSchema" xmlns:xs="http://www.w3.org/2001/XMLSchema" xmlns:p="http://schemas.microsoft.com/office/2006/metadata/properties" xmlns:ns2="6cc26f7d-087a-49b4-9718-bfb85cdd98db" xmlns:ns3="d9240c79-43c5-442b-ba71-01da65aacc8c" targetNamespace="http://schemas.microsoft.com/office/2006/metadata/properties" ma:root="true" ma:fieldsID="4908d558353ef631ce248e27e75b5c49" ns2:_="" ns3:_="">
    <xsd:import namespace="6cc26f7d-087a-49b4-9718-bfb85cdd98db"/>
    <xsd:import namespace="d9240c79-43c5-442b-ba71-01da65aacc8c"/>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26f7d-087a-49b4-9718-bfb85cdd98d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9240c79-43c5-442b-ba71-01da65aacc8c"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2FC0D-2A5B-4371-B1E0-6514DDF466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26f7d-087a-49b4-9718-bfb85cdd98db"/>
    <ds:schemaRef ds:uri="d9240c79-43c5-442b-ba71-01da65aacc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F8ABC9-31CF-41B5-A6B0-2FD9CBB74D7E}">
  <ds:schemaRef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d9240c79-43c5-442b-ba71-01da65aacc8c"/>
    <ds:schemaRef ds:uri="http://schemas.openxmlformats.org/package/2006/metadata/core-properties"/>
    <ds:schemaRef ds:uri="6cc26f7d-087a-49b4-9718-bfb85cdd98db"/>
    <ds:schemaRef ds:uri="http://www.w3.org/XML/1998/namespace"/>
    <ds:schemaRef ds:uri="http://purl.org/dc/terms/"/>
  </ds:schemaRefs>
</ds:datastoreItem>
</file>

<file path=customXml/itemProps3.xml><?xml version="1.0" encoding="utf-8"?>
<ds:datastoreItem xmlns:ds="http://schemas.openxmlformats.org/officeDocument/2006/customXml" ds:itemID="{F994DEE6-80CA-4B88-A8F6-4B88FF50D35B}">
  <ds:schemaRefs>
    <ds:schemaRef ds:uri="http://schemas.microsoft.com/sharepoint/v3/contenttype/forms"/>
  </ds:schemaRefs>
</ds:datastoreItem>
</file>

<file path=customXml/itemProps4.xml><?xml version="1.0" encoding="utf-8"?>
<ds:datastoreItem xmlns:ds="http://schemas.openxmlformats.org/officeDocument/2006/customXml" ds:itemID="{D4241A15-C991-4A95-A732-F2ABD0D34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2286</Words>
  <Characters>13036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15292</CharactersWithSpaces>
  <SharedDoc>false</SharedDoc>
  <HLinks>
    <vt:vector size="414" baseType="variant">
      <vt:variant>
        <vt:i4>3670129</vt:i4>
      </vt:variant>
      <vt:variant>
        <vt:i4>375</vt:i4>
      </vt:variant>
      <vt:variant>
        <vt:i4>0</vt:i4>
      </vt:variant>
      <vt:variant>
        <vt:i4>5</vt:i4>
      </vt:variant>
      <vt:variant>
        <vt:lpwstr>http://www.healthwatchsouthwark.co.uk/</vt:lpwstr>
      </vt:variant>
      <vt:variant>
        <vt:lpwstr/>
      </vt:variant>
      <vt:variant>
        <vt:i4>1114160</vt:i4>
      </vt:variant>
      <vt:variant>
        <vt:i4>368</vt:i4>
      </vt:variant>
      <vt:variant>
        <vt:i4>0</vt:i4>
      </vt:variant>
      <vt:variant>
        <vt:i4>5</vt:i4>
      </vt:variant>
      <vt:variant>
        <vt:lpwstr/>
      </vt:variant>
      <vt:variant>
        <vt:lpwstr>_Toc12034750</vt:lpwstr>
      </vt:variant>
      <vt:variant>
        <vt:i4>1572913</vt:i4>
      </vt:variant>
      <vt:variant>
        <vt:i4>362</vt:i4>
      </vt:variant>
      <vt:variant>
        <vt:i4>0</vt:i4>
      </vt:variant>
      <vt:variant>
        <vt:i4>5</vt:i4>
      </vt:variant>
      <vt:variant>
        <vt:lpwstr/>
      </vt:variant>
      <vt:variant>
        <vt:lpwstr>_Toc12034749</vt:lpwstr>
      </vt:variant>
      <vt:variant>
        <vt:i4>1638449</vt:i4>
      </vt:variant>
      <vt:variant>
        <vt:i4>356</vt:i4>
      </vt:variant>
      <vt:variant>
        <vt:i4>0</vt:i4>
      </vt:variant>
      <vt:variant>
        <vt:i4>5</vt:i4>
      </vt:variant>
      <vt:variant>
        <vt:lpwstr/>
      </vt:variant>
      <vt:variant>
        <vt:lpwstr>_Toc12034748</vt:lpwstr>
      </vt:variant>
      <vt:variant>
        <vt:i4>1441841</vt:i4>
      </vt:variant>
      <vt:variant>
        <vt:i4>350</vt:i4>
      </vt:variant>
      <vt:variant>
        <vt:i4>0</vt:i4>
      </vt:variant>
      <vt:variant>
        <vt:i4>5</vt:i4>
      </vt:variant>
      <vt:variant>
        <vt:lpwstr/>
      </vt:variant>
      <vt:variant>
        <vt:lpwstr>_Toc12034747</vt:lpwstr>
      </vt:variant>
      <vt:variant>
        <vt:i4>1507377</vt:i4>
      </vt:variant>
      <vt:variant>
        <vt:i4>344</vt:i4>
      </vt:variant>
      <vt:variant>
        <vt:i4>0</vt:i4>
      </vt:variant>
      <vt:variant>
        <vt:i4>5</vt:i4>
      </vt:variant>
      <vt:variant>
        <vt:lpwstr/>
      </vt:variant>
      <vt:variant>
        <vt:lpwstr>_Toc12034746</vt:lpwstr>
      </vt:variant>
      <vt:variant>
        <vt:i4>1310769</vt:i4>
      </vt:variant>
      <vt:variant>
        <vt:i4>338</vt:i4>
      </vt:variant>
      <vt:variant>
        <vt:i4>0</vt:i4>
      </vt:variant>
      <vt:variant>
        <vt:i4>5</vt:i4>
      </vt:variant>
      <vt:variant>
        <vt:lpwstr/>
      </vt:variant>
      <vt:variant>
        <vt:lpwstr>_Toc12034745</vt:lpwstr>
      </vt:variant>
      <vt:variant>
        <vt:i4>1376305</vt:i4>
      </vt:variant>
      <vt:variant>
        <vt:i4>332</vt:i4>
      </vt:variant>
      <vt:variant>
        <vt:i4>0</vt:i4>
      </vt:variant>
      <vt:variant>
        <vt:i4>5</vt:i4>
      </vt:variant>
      <vt:variant>
        <vt:lpwstr/>
      </vt:variant>
      <vt:variant>
        <vt:lpwstr>_Toc12034744</vt:lpwstr>
      </vt:variant>
      <vt:variant>
        <vt:i4>1179697</vt:i4>
      </vt:variant>
      <vt:variant>
        <vt:i4>326</vt:i4>
      </vt:variant>
      <vt:variant>
        <vt:i4>0</vt:i4>
      </vt:variant>
      <vt:variant>
        <vt:i4>5</vt:i4>
      </vt:variant>
      <vt:variant>
        <vt:lpwstr/>
      </vt:variant>
      <vt:variant>
        <vt:lpwstr>_Toc12034743</vt:lpwstr>
      </vt:variant>
      <vt:variant>
        <vt:i4>1245233</vt:i4>
      </vt:variant>
      <vt:variant>
        <vt:i4>320</vt:i4>
      </vt:variant>
      <vt:variant>
        <vt:i4>0</vt:i4>
      </vt:variant>
      <vt:variant>
        <vt:i4>5</vt:i4>
      </vt:variant>
      <vt:variant>
        <vt:lpwstr/>
      </vt:variant>
      <vt:variant>
        <vt:lpwstr>_Toc12034742</vt:lpwstr>
      </vt:variant>
      <vt:variant>
        <vt:i4>1048625</vt:i4>
      </vt:variant>
      <vt:variant>
        <vt:i4>314</vt:i4>
      </vt:variant>
      <vt:variant>
        <vt:i4>0</vt:i4>
      </vt:variant>
      <vt:variant>
        <vt:i4>5</vt:i4>
      </vt:variant>
      <vt:variant>
        <vt:lpwstr/>
      </vt:variant>
      <vt:variant>
        <vt:lpwstr>_Toc12034741</vt:lpwstr>
      </vt:variant>
      <vt:variant>
        <vt:i4>1114161</vt:i4>
      </vt:variant>
      <vt:variant>
        <vt:i4>308</vt:i4>
      </vt:variant>
      <vt:variant>
        <vt:i4>0</vt:i4>
      </vt:variant>
      <vt:variant>
        <vt:i4>5</vt:i4>
      </vt:variant>
      <vt:variant>
        <vt:lpwstr/>
      </vt:variant>
      <vt:variant>
        <vt:lpwstr>_Toc12034740</vt:lpwstr>
      </vt:variant>
      <vt:variant>
        <vt:i4>1572918</vt:i4>
      </vt:variant>
      <vt:variant>
        <vt:i4>302</vt:i4>
      </vt:variant>
      <vt:variant>
        <vt:i4>0</vt:i4>
      </vt:variant>
      <vt:variant>
        <vt:i4>5</vt:i4>
      </vt:variant>
      <vt:variant>
        <vt:lpwstr/>
      </vt:variant>
      <vt:variant>
        <vt:lpwstr>_Toc12034739</vt:lpwstr>
      </vt:variant>
      <vt:variant>
        <vt:i4>1638454</vt:i4>
      </vt:variant>
      <vt:variant>
        <vt:i4>296</vt:i4>
      </vt:variant>
      <vt:variant>
        <vt:i4>0</vt:i4>
      </vt:variant>
      <vt:variant>
        <vt:i4>5</vt:i4>
      </vt:variant>
      <vt:variant>
        <vt:lpwstr/>
      </vt:variant>
      <vt:variant>
        <vt:lpwstr>_Toc12034738</vt:lpwstr>
      </vt:variant>
      <vt:variant>
        <vt:i4>1441846</vt:i4>
      </vt:variant>
      <vt:variant>
        <vt:i4>290</vt:i4>
      </vt:variant>
      <vt:variant>
        <vt:i4>0</vt:i4>
      </vt:variant>
      <vt:variant>
        <vt:i4>5</vt:i4>
      </vt:variant>
      <vt:variant>
        <vt:lpwstr/>
      </vt:variant>
      <vt:variant>
        <vt:lpwstr>_Toc12034737</vt:lpwstr>
      </vt:variant>
      <vt:variant>
        <vt:i4>1507382</vt:i4>
      </vt:variant>
      <vt:variant>
        <vt:i4>284</vt:i4>
      </vt:variant>
      <vt:variant>
        <vt:i4>0</vt:i4>
      </vt:variant>
      <vt:variant>
        <vt:i4>5</vt:i4>
      </vt:variant>
      <vt:variant>
        <vt:lpwstr/>
      </vt:variant>
      <vt:variant>
        <vt:lpwstr>_Toc12034736</vt:lpwstr>
      </vt:variant>
      <vt:variant>
        <vt:i4>1310774</vt:i4>
      </vt:variant>
      <vt:variant>
        <vt:i4>278</vt:i4>
      </vt:variant>
      <vt:variant>
        <vt:i4>0</vt:i4>
      </vt:variant>
      <vt:variant>
        <vt:i4>5</vt:i4>
      </vt:variant>
      <vt:variant>
        <vt:lpwstr/>
      </vt:variant>
      <vt:variant>
        <vt:lpwstr>_Toc12034735</vt:lpwstr>
      </vt:variant>
      <vt:variant>
        <vt:i4>1376310</vt:i4>
      </vt:variant>
      <vt:variant>
        <vt:i4>272</vt:i4>
      </vt:variant>
      <vt:variant>
        <vt:i4>0</vt:i4>
      </vt:variant>
      <vt:variant>
        <vt:i4>5</vt:i4>
      </vt:variant>
      <vt:variant>
        <vt:lpwstr/>
      </vt:variant>
      <vt:variant>
        <vt:lpwstr>_Toc12034734</vt:lpwstr>
      </vt:variant>
      <vt:variant>
        <vt:i4>1179702</vt:i4>
      </vt:variant>
      <vt:variant>
        <vt:i4>266</vt:i4>
      </vt:variant>
      <vt:variant>
        <vt:i4>0</vt:i4>
      </vt:variant>
      <vt:variant>
        <vt:i4>5</vt:i4>
      </vt:variant>
      <vt:variant>
        <vt:lpwstr/>
      </vt:variant>
      <vt:variant>
        <vt:lpwstr>_Toc12034733</vt:lpwstr>
      </vt:variant>
      <vt:variant>
        <vt:i4>1245238</vt:i4>
      </vt:variant>
      <vt:variant>
        <vt:i4>260</vt:i4>
      </vt:variant>
      <vt:variant>
        <vt:i4>0</vt:i4>
      </vt:variant>
      <vt:variant>
        <vt:i4>5</vt:i4>
      </vt:variant>
      <vt:variant>
        <vt:lpwstr/>
      </vt:variant>
      <vt:variant>
        <vt:lpwstr>_Toc12034732</vt:lpwstr>
      </vt:variant>
      <vt:variant>
        <vt:i4>1048630</vt:i4>
      </vt:variant>
      <vt:variant>
        <vt:i4>254</vt:i4>
      </vt:variant>
      <vt:variant>
        <vt:i4>0</vt:i4>
      </vt:variant>
      <vt:variant>
        <vt:i4>5</vt:i4>
      </vt:variant>
      <vt:variant>
        <vt:lpwstr/>
      </vt:variant>
      <vt:variant>
        <vt:lpwstr>_Toc12034731</vt:lpwstr>
      </vt:variant>
      <vt:variant>
        <vt:i4>1114166</vt:i4>
      </vt:variant>
      <vt:variant>
        <vt:i4>248</vt:i4>
      </vt:variant>
      <vt:variant>
        <vt:i4>0</vt:i4>
      </vt:variant>
      <vt:variant>
        <vt:i4>5</vt:i4>
      </vt:variant>
      <vt:variant>
        <vt:lpwstr/>
      </vt:variant>
      <vt:variant>
        <vt:lpwstr>_Toc12034730</vt:lpwstr>
      </vt:variant>
      <vt:variant>
        <vt:i4>1572919</vt:i4>
      </vt:variant>
      <vt:variant>
        <vt:i4>242</vt:i4>
      </vt:variant>
      <vt:variant>
        <vt:i4>0</vt:i4>
      </vt:variant>
      <vt:variant>
        <vt:i4>5</vt:i4>
      </vt:variant>
      <vt:variant>
        <vt:lpwstr/>
      </vt:variant>
      <vt:variant>
        <vt:lpwstr>_Toc12034729</vt:lpwstr>
      </vt:variant>
      <vt:variant>
        <vt:i4>1638455</vt:i4>
      </vt:variant>
      <vt:variant>
        <vt:i4>236</vt:i4>
      </vt:variant>
      <vt:variant>
        <vt:i4>0</vt:i4>
      </vt:variant>
      <vt:variant>
        <vt:i4>5</vt:i4>
      </vt:variant>
      <vt:variant>
        <vt:lpwstr/>
      </vt:variant>
      <vt:variant>
        <vt:lpwstr>_Toc12034728</vt:lpwstr>
      </vt:variant>
      <vt:variant>
        <vt:i4>1441847</vt:i4>
      </vt:variant>
      <vt:variant>
        <vt:i4>230</vt:i4>
      </vt:variant>
      <vt:variant>
        <vt:i4>0</vt:i4>
      </vt:variant>
      <vt:variant>
        <vt:i4>5</vt:i4>
      </vt:variant>
      <vt:variant>
        <vt:lpwstr/>
      </vt:variant>
      <vt:variant>
        <vt:lpwstr>_Toc12034727</vt:lpwstr>
      </vt:variant>
      <vt:variant>
        <vt:i4>1507383</vt:i4>
      </vt:variant>
      <vt:variant>
        <vt:i4>224</vt:i4>
      </vt:variant>
      <vt:variant>
        <vt:i4>0</vt:i4>
      </vt:variant>
      <vt:variant>
        <vt:i4>5</vt:i4>
      </vt:variant>
      <vt:variant>
        <vt:lpwstr/>
      </vt:variant>
      <vt:variant>
        <vt:lpwstr>_Toc12034726</vt:lpwstr>
      </vt:variant>
      <vt:variant>
        <vt:i4>1310775</vt:i4>
      </vt:variant>
      <vt:variant>
        <vt:i4>218</vt:i4>
      </vt:variant>
      <vt:variant>
        <vt:i4>0</vt:i4>
      </vt:variant>
      <vt:variant>
        <vt:i4>5</vt:i4>
      </vt:variant>
      <vt:variant>
        <vt:lpwstr/>
      </vt:variant>
      <vt:variant>
        <vt:lpwstr>_Toc12034725</vt:lpwstr>
      </vt:variant>
      <vt:variant>
        <vt:i4>1376311</vt:i4>
      </vt:variant>
      <vt:variant>
        <vt:i4>212</vt:i4>
      </vt:variant>
      <vt:variant>
        <vt:i4>0</vt:i4>
      </vt:variant>
      <vt:variant>
        <vt:i4>5</vt:i4>
      </vt:variant>
      <vt:variant>
        <vt:lpwstr/>
      </vt:variant>
      <vt:variant>
        <vt:lpwstr>_Toc12034724</vt:lpwstr>
      </vt:variant>
      <vt:variant>
        <vt:i4>1179703</vt:i4>
      </vt:variant>
      <vt:variant>
        <vt:i4>206</vt:i4>
      </vt:variant>
      <vt:variant>
        <vt:i4>0</vt:i4>
      </vt:variant>
      <vt:variant>
        <vt:i4>5</vt:i4>
      </vt:variant>
      <vt:variant>
        <vt:lpwstr/>
      </vt:variant>
      <vt:variant>
        <vt:lpwstr>_Toc12034723</vt:lpwstr>
      </vt:variant>
      <vt:variant>
        <vt:i4>1245239</vt:i4>
      </vt:variant>
      <vt:variant>
        <vt:i4>200</vt:i4>
      </vt:variant>
      <vt:variant>
        <vt:i4>0</vt:i4>
      </vt:variant>
      <vt:variant>
        <vt:i4>5</vt:i4>
      </vt:variant>
      <vt:variant>
        <vt:lpwstr/>
      </vt:variant>
      <vt:variant>
        <vt:lpwstr>_Toc12034722</vt:lpwstr>
      </vt:variant>
      <vt:variant>
        <vt:i4>1048631</vt:i4>
      </vt:variant>
      <vt:variant>
        <vt:i4>194</vt:i4>
      </vt:variant>
      <vt:variant>
        <vt:i4>0</vt:i4>
      </vt:variant>
      <vt:variant>
        <vt:i4>5</vt:i4>
      </vt:variant>
      <vt:variant>
        <vt:lpwstr/>
      </vt:variant>
      <vt:variant>
        <vt:lpwstr>_Toc12034721</vt:lpwstr>
      </vt:variant>
      <vt:variant>
        <vt:i4>1114167</vt:i4>
      </vt:variant>
      <vt:variant>
        <vt:i4>188</vt:i4>
      </vt:variant>
      <vt:variant>
        <vt:i4>0</vt:i4>
      </vt:variant>
      <vt:variant>
        <vt:i4>5</vt:i4>
      </vt:variant>
      <vt:variant>
        <vt:lpwstr/>
      </vt:variant>
      <vt:variant>
        <vt:lpwstr>_Toc12034720</vt:lpwstr>
      </vt:variant>
      <vt:variant>
        <vt:i4>1572916</vt:i4>
      </vt:variant>
      <vt:variant>
        <vt:i4>182</vt:i4>
      </vt:variant>
      <vt:variant>
        <vt:i4>0</vt:i4>
      </vt:variant>
      <vt:variant>
        <vt:i4>5</vt:i4>
      </vt:variant>
      <vt:variant>
        <vt:lpwstr/>
      </vt:variant>
      <vt:variant>
        <vt:lpwstr>_Toc12034719</vt:lpwstr>
      </vt:variant>
      <vt:variant>
        <vt:i4>1638452</vt:i4>
      </vt:variant>
      <vt:variant>
        <vt:i4>176</vt:i4>
      </vt:variant>
      <vt:variant>
        <vt:i4>0</vt:i4>
      </vt:variant>
      <vt:variant>
        <vt:i4>5</vt:i4>
      </vt:variant>
      <vt:variant>
        <vt:lpwstr/>
      </vt:variant>
      <vt:variant>
        <vt:lpwstr>_Toc12034718</vt:lpwstr>
      </vt:variant>
      <vt:variant>
        <vt:i4>1441844</vt:i4>
      </vt:variant>
      <vt:variant>
        <vt:i4>170</vt:i4>
      </vt:variant>
      <vt:variant>
        <vt:i4>0</vt:i4>
      </vt:variant>
      <vt:variant>
        <vt:i4>5</vt:i4>
      </vt:variant>
      <vt:variant>
        <vt:lpwstr/>
      </vt:variant>
      <vt:variant>
        <vt:lpwstr>_Toc12034717</vt:lpwstr>
      </vt:variant>
      <vt:variant>
        <vt:i4>1507380</vt:i4>
      </vt:variant>
      <vt:variant>
        <vt:i4>164</vt:i4>
      </vt:variant>
      <vt:variant>
        <vt:i4>0</vt:i4>
      </vt:variant>
      <vt:variant>
        <vt:i4>5</vt:i4>
      </vt:variant>
      <vt:variant>
        <vt:lpwstr/>
      </vt:variant>
      <vt:variant>
        <vt:lpwstr>_Toc12034716</vt:lpwstr>
      </vt:variant>
      <vt:variant>
        <vt:i4>1310772</vt:i4>
      </vt:variant>
      <vt:variant>
        <vt:i4>158</vt:i4>
      </vt:variant>
      <vt:variant>
        <vt:i4>0</vt:i4>
      </vt:variant>
      <vt:variant>
        <vt:i4>5</vt:i4>
      </vt:variant>
      <vt:variant>
        <vt:lpwstr/>
      </vt:variant>
      <vt:variant>
        <vt:lpwstr>_Toc12034715</vt:lpwstr>
      </vt:variant>
      <vt:variant>
        <vt:i4>1376308</vt:i4>
      </vt:variant>
      <vt:variant>
        <vt:i4>152</vt:i4>
      </vt:variant>
      <vt:variant>
        <vt:i4>0</vt:i4>
      </vt:variant>
      <vt:variant>
        <vt:i4>5</vt:i4>
      </vt:variant>
      <vt:variant>
        <vt:lpwstr/>
      </vt:variant>
      <vt:variant>
        <vt:lpwstr>_Toc12034714</vt:lpwstr>
      </vt:variant>
      <vt:variant>
        <vt:i4>1179700</vt:i4>
      </vt:variant>
      <vt:variant>
        <vt:i4>146</vt:i4>
      </vt:variant>
      <vt:variant>
        <vt:i4>0</vt:i4>
      </vt:variant>
      <vt:variant>
        <vt:i4>5</vt:i4>
      </vt:variant>
      <vt:variant>
        <vt:lpwstr/>
      </vt:variant>
      <vt:variant>
        <vt:lpwstr>_Toc12034713</vt:lpwstr>
      </vt:variant>
      <vt:variant>
        <vt:i4>1245236</vt:i4>
      </vt:variant>
      <vt:variant>
        <vt:i4>140</vt:i4>
      </vt:variant>
      <vt:variant>
        <vt:i4>0</vt:i4>
      </vt:variant>
      <vt:variant>
        <vt:i4>5</vt:i4>
      </vt:variant>
      <vt:variant>
        <vt:lpwstr/>
      </vt:variant>
      <vt:variant>
        <vt:lpwstr>_Toc12034712</vt:lpwstr>
      </vt:variant>
      <vt:variant>
        <vt:i4>1048628</vt:i4>
      </vt:variant>
      <vt:variant>
        <vt:i4>134</vt:i4>
      </vt:variant>
      <vt:variant>
        <vt:i4>0</vt:i4>
      </vt:variant>
      <vt:variant>
        <vt:i4>5</vt:i4>
      </vt:variant>
      <vt:variant>
        <vt:lpwstr/>
      </vt:variant>
      <vt:variant>
        <vt:lpwstr>_Toc12034711</vt:lpwstr>
      </vt:variant>
      <vt:variant>
        <vt:i4>1114164</vt:i4>
      </vt:variant>
      <vt:variant>
        <vt:i4>128</vt:i4>
      </vt:variant>
      <vt:variant>
        <vt:i4>0</vt:i4>
      </vt:variant>
      <vt:variant>
        <vt:i4>5</vt:i4>
      </vt:variant>
      <vt:variant>
        <vt:lpwstr/>
      </vt:variant>
      <vt:variant>
        <vt:lpwstr>_Toc12034710</vt:lpwstr>
      </vt:variant>
      <vt:variant>
        <vt:i4>1572917</vt:i4>
      </vt:variant>
      <vt:variant>
        <vt:i4>122</vt:i4>
      </vt:variant>
      <vt:variant>
        <vt:i4>0</vt:i4>
      </vt:variant>
      <vt:variant>
        <vt:i4>5</vt:i4>
      </vt:variant>
      <vt:variant>
        <vt:lpwstr/>
      </vt:variant>
      <vt:variant>
        <vt:lpwstr>_Toc12034709</vt:lpwstr>
      </vt:variant>
      <vt:variant>
        <vt:i4>1638453</vt:i4>
      </vt:variant>
      <vt:variant>
        <vt:i4>116</vt:i4>
      </vt:variant>
      <vt:variant>
        <vt:i4>0</vt:i4>
      </vt:variant>
      <vt:variant>
        <vt:i4>5</vt:i4>
      </vt:variant>
      <vt:variant>
        <vt:lpwstr/>
      </vt:variant>
      <vt:variant>
        <vt:lpwstr>_Toc12034708</vt:lpwstr>
      </vt:variant>
      <vt:variant>
        <vt:i4>1441845</vt:i4>
      </vt:variant>
      <vt:variant>
        <vt:i4>110</vt:i4>
      </vt:variant>
      <vt:variant>
        <vt:i4>0</vt:i4>
      </vt:variant>
      <vt:variant>
        <vt:i4>5</vt:i4>
      </vt:variant>
      <vt:variant>
        <vt:lpwstr/>
      </vt:variant>
      <vt:variant>
        <vt:lpwstr>_Toc12034707</vt:lpwstr>
      </vt:variant>
      <vt:variant>
        <vt:i4>1507381</vt:i4>
      </vt:variant>
      <vt:variant>
        <vt:i4>104</vt:i4>
      </vt:variant>
      <vt:variant>
        <vt:i4>0</vt:i4>
      </vt:variant>
      <vt:variant>
        <vt:i4>5</vt:i4>
      </vt:variant>
      <vt:variant>
        <vt:lpwstr/>
      </vt:variant>
      <vt:variant>
        <vt:lpwstr>_Toc12034706</vt:lpwstr>
      </vt:variant>
      <vt:variant>
        <vt:i4>1310773</vt:i4>
      </vt:variant>
      <vt:variant>
        <vt:i4>98</vt:i4>
      </vt:variant>
      <vt:variant>
        <vt:i4>0</vt:i4>
      </vt:variant>
      <vt:variant>
        <vt:i4>5</vt:i4>
      </vt:variant>
      <vt:variant>
        <vt:lpwstr/>
      </vt:variant>
      <vt:variant>
        <vt:lpwstr>_Toc12034705</vt:lpwstr>
      </vt:variant>
      <vt:variant>
        <vt:i4>1376309</vt:i4>
      </vt:variant>
      <vt:variant>
        <vt:i4>92</vt:i4>
      </vt:variant>
      <vt:variant>
        <vt:i4>0</vt:i4>
      </vt:variant>
      <vt:variant>
        <vt:i4>5</vt:i4>
      </vt:variant>
      <vt:variant>
        <vt:lpwstr/>
      </vt:variant>
      <vt:variant>
        <vt:lpwstr>_Toc12034704</vt:lpwstr>
      </vt:variant>
      <vt:variant>
        <vt:i4>1179701</vt:i4>
      </vt:variant>
      <vt:variant>
        <vt:i4>86</vt:i4>
      </vt:variant>
      <vt:variant>
        <vt:i4>0</vt:i4>
      </vt:variant>
      <vt:variant>
        <vt:i4>5</vt:i4>
      </vt:variant>
      <vt:variant>
        <vt:lpwstr/>
      </vt:variant>
      <vt:variant>
        <vt:lpwstr>_Toc12034703</vt:lpwstr>
      </vt:variant>
      <vt:variant>
        <vt:i4>1245237</vt:i4>
      </vt:variant>
      <vt:variant>
        <vt:i4>80</vt:i4>
      </vt:variant>
      <vt:variant>
        <vt:i4>0</vt:i4>
      </vt:variant>
      <vt:variant>
        <vt:i4>5</vt:i4>
      </vt:variant>
      <vt:variant>
        <vt:lpwstr/>
      </vt:variant>
      <vt:variant>
        <vt:lpwstr>_Toc12034702</vt:lpwstr>
      </vt:variant>
      <vt:variant>
        <vt:i4>1048629</vt:i4>
      </vt:variant>
      <vt:variant>
        <vt:i4>74</vt:i4>
      </vt:variant>
      <vt:variant>
        <vt:i4>0</vt:i4>
      </vt:variant>
      <vt:variant>
        <vt:i4>5</vt:i4>
      </vt:variant>
      <vt:variant>
        <vt:lpwstr/>
      </vt:variant>
      <vt:variant>
        <vt:lpwstr>_Toc12034701</vt:lpwstr>
      </vt:variant>
      <vt:variant>
        <vt:i4>1114165</vt:i4>
      </vt:variant>
      <vt:variant>
        <vt:i4>68</vt:i4>
      </vt:variant>
      <vt:variant>
        <vt:i4>0</vt:i4>
      </vt:variant>
      <vt:variant>
        <vt:i4>5</vt:i4>
      </vt:variant>
      <vt:variant>
        <vt:lpwstr/>
      </vt:variant>
      <vt:variant>
        <vt:lpwstr>_Toc12034700</vt:lpwstr>
      </vt:variant>
      <vt:variant>
        <vt:i4>1638460</vt:i4>
      </vt:variant>
      <vt:variant>
        <vt:i4>62</vt:i4>
      </vt:variant>
      <vt:variant>
        <vt:i4>0</vt:i4>
      </vt:variant>
      <vt:variant>
        <vt:i4>5</vt:i4>
      </vt:variant>
      <vt:variant>
        <vt:lpwstr/>
      </vt:variant>
      <vt:variant>
        <vt:lpwstr>_Toc12034699</vt:lpwstr>
      </vt:variant>
      <vt:variant>
        <vt:i4>1572924</vt:i4>
      </vt:variant>
      <vt:variant>
        <vt:i4>56</vt:i4>
      </vt:variant>
      <vt:variant>
        <vt:i4>0</vt:i4>
      </vt:variant>
      <vt:variant>
        <vt:i4>5</vt:i4>
      </vt:variant>
      <vt:variant>
        <vt:lpwstr/>
      </vt:variant>
      <vt:variant>
        <vt:lpwstr>_Toc12034698</vt:lpwstr>
      </vt:variant>
      <vt:variant>
        <vt:i4>1507388</vt:i4>
      </vt:variant>
      <vt:variant>
        <vt:i4>50</vt:i4>
      </vt:variant>
      <vt:variant>
        <vt:i4>0</vt:i4>
      </vt:variant>
      <vt:variant>
        <vt:i4>5</vt:i4>
      </vt:variant>
      <vt:variant>
        <vt:lpwstr/>
      </vt:variant>
      <vt:variant>
        <vt:lpwstr>_Toc12034697</vt:lpwstr>
      </vt:variant>
      <vt:variant>
        <vt:i4>1441852</vt:i4>
      </vt:variant>
      <vt:variant>
        <vt:i4>44</vt:i4>
      </vt:variant>
      <vt:variant>
        <vt:i4>0</vt:i4>
      </vt:variant>
      <vt:variant>
        <vt:i4>5</vt:i4>
      </vt:variant>
      <vt:variant>
        <vt:lpwstr/>
      </vt:variant>
      <vt:variant>
        <vt:lpwstr>_Toc12034696</vt:lpwstr>
      </vt:variant>
      <vt:variant>
        <vt:i4>1376316</vt:i4>
      </vt:variant>
      <vt:variant>
        <vt:i4>38</vt:i4>
      </vt:variant>
      <vt:variant>
        <vt:i4>0</vt:i4>
      </vt:variant>
      <vt:variant>
        <vt:i4>5</vt:i4>
      </vt:variant>
      <vt:variant>
        <vt:lpwstr/>
      </vt:variant>
      <vt:variant>
        <vt:lpwstr>_Toc12034695</vt:lpwstr>
      </vt:variant>
      <vt:variant>
        <vt:i4>1310780</vt:i4>
      </vt:variant>
      <vt:variant>
        <vt:i4>32</vt:i4>
      </vt:variant>
      <vt:variant>
        <vt:i4>0</vt:i4>
      </vt:variant>
      <vt:variant>
        <vt:i4>5</vt:i4>
      </vt:variant>
      <vt:variant>
        <vt:lpwstr/>
      </vt:variant>
      <vt:variant>
        <vt:lpwstr>_Toc12034694</vt:lpwstr>
      </vt:variant>
      <vt:variant>
        <vt:i4>1245244</vt:i4>
      </vt:variant>
      <vt:variant>
        <vt:i4>26</vt:i4>
      </vt:variant>
      <vt:variant>
        <vt:i4>0</vt:i4>
      </vt:variant>
      <vt:variant>
        <vt:i4>5</vt:i4>
      </vt:variant>
      <vt:variant>
        <vt:lpwstr/>
      </vt:variant>
      <vt:variant>
        <vt:lpwstr>_Toc12034693</vt:lpwstr>
      </vt:variant>
      <vt:variant>
        <vt:i4>1179708</vt:i4>
      </vt:variant>
      <vt:variant>
        <vt:i4>20</vt:i4>
      </vt:variant>
      <vt:variant>
        <vt:i4>0</vt:i4>
      </vt:variant>
      <vt:variant>
        <vt:i4>5</vt:i4>
      </vt:variant>
      <vt:variant>
        <vt:lpwstr/>
      </vt:variant>
      <vt:variant>
        <vt:lpwstr>_Toc12034692</vt:lpwstr>
      </vt:variant>
      <vt:variant>
        <vt:i4>1114172</vt:i4>
      </vt:variant>
      <vt:variant>
        <vt:i4>14</vt:i4>
      </vt:variant>
      <vt:variant>
        <vt:i4>0</vt:i4>
      </vt:variant>
      <vt:variant>
        <vt:i4>5</vt:i4>
      </vt:variant>
      <vt:variant>
        <vt:lpwstr/>
      </vt:variant>
      <vt:variant>
        <vt:lpwstr>_Toc12034691</vt:lpwstr>
      </vt:variant>
      <vt:variant>
        <vt:i4>1048636</vt:i4>
      </vt:variant>
      <vt:variant>
        <vt:i4>8</vt:i4>
      </vt:variant>
      <vt:variant>
        <vt:i4>0</vt:i4>
      </vt:variant>
      <vt:variant>
        <vt:i4>5</vt:i4>
      </vt:variant>
      <vt:variant>
        <vt:lpwstr/>
      </vt:variant>
      <vt:variant>
        <vt:lpwstr>_Toc12034690</vt:lpwstr>
      </vt:variant>
      <vt:variant>
        <vt:i4>1638461</vt:i4>
      </vt:variant>
      <vt:variant>
        <vt:i4>2</vt:i4>
      </vt:variant>
      <vt:variant>
        <vt:i4>0</vt:i4>
      </vt:variant>
      <vt:variant>
        <vt:i4>5</vt:i4>
      </vt:variant>
      <vt:variant>
        <vt:lpwstr/>
      </vt:variant>
      <vt:variant>
        <vt:lpwstr>_Toc12034689</vt:lpwstr>
      </vt:variant>
      <vt:variant>
        <vt:i4>3801186</vt:i4>
      </vt:variant>
      <vt:variant>
        <vt:i4>15</vt:i4>
      </vt:variant>
      <vt:variant>
        <vt:i4>0</vt:i4>
      </vt:variant>
      <vt:variant>
        <vt:i4>5</vt:i4>
      </vt:variant>
      <vt:variant>
        <vt:lpwstr>https://www.ncbi.nlm.nih.gov/pubmed/8682906</vt:lpwstr>
      </vt:variant>
      <vt:variant>
        <vt:lpwstr/>
      </vt:variant>
      <vt:variant>
        <vt:i4>7471119</vt:i4>
      </vt:variant>
      <vt:variant>
        <vt:i4>12</vt:i4>
      </vt:variant>
      <vt:variant>
        <vt:i4>0</vt:i4>
      </vt:variant>
      <vt:variant>
        <vt:i4>5</vt:i4>
      </vt:variant>
      <vt:variant>
        <vt:lpwstr>https://www.ncbi.nlm.nih.gov/pubmed/?term=Rosser%20BR%5BAuthor%5D&amp;cauthor=true&amp;cauthor_uid=8682906</vt:lpwstr>
      </vt:variant>
      <vt:variant>
        <vt:lpwstr/>
      </vt:variant>
      <vt:variant>
        <vt:i4>983151</vt:i4>
      </vt:variant>
      <vt:variant>
        <vt:i4>9</vt:i4>
      </vt:variant>
      <vt:variant>
        <vt:i4>0</vt:i4>
      </vt:variant>
      <vt:variant>
        <vt:i4>5</vt:i4>
      </vt:variant>
      <vt:variant>
        <vt:lpwstr>https://www.ncbi.nlm.nih.gov/pubmed/?term=Ross%20MW%5BAuthor%5D&amp;cauthor=true&amp;cauthor_uid=8682906</vt:lpwstr>
      </vt:variant>
      <vt:variant>
        <vt:lpwstr/>
      </vt:variant>
      <vt:variant>
        <vt:i4>4522071</vt:i4>
      </vt:variant>
      <vt:variant>
        <vt:i4>6</vt:i4>
      </vt:variant>
      <vt:variant>
        <vt:i4>0</vt:i4>
      </vt:variant>
      <vt:variant>
        <vt:i4>5</vt:i4>
      </vt:variant>
      <vt:variant>
        <vt:lpwstr>javascript:;</vt:lpwstr>
      </vt:variant>
      <vt:variant>
        <vt:lpwstr/>
      </vt:variant>
      <vt:variant>
        <vt:i4>7798834</vt:i4>
      </vt:variant>
      <vt:variant>
        <vt:i4>3</vt:i4>
      </vt:variant>
      <vt:variant>
        <vt:i4>0</vt:i4>
      </vt:variant>
      <vt:variant>
        <vt:i4>5</vt:i4>
      </vt:variant>
      <vt:variant>
        <vt:lpwstr>https://www.london.gov.uk/what-we-do/arts-and-culture/lgbt-nightlife-venues</vt:lpwstr>
      </vt:variant>
      <vt:variant>
        <vt:lpwstr/>
      </vt:variant>
      <vt:variant>
        <vt:i4>3539042</vt:i4>
      </vt:variant>
      <vt:variant>
        <vt:i4>0</vt:i4>
      </vt:variant>
      <vt:variant>
        <vt:i4>0</vt:i4>
      </vt:variant>
      <vt:variant>
        <vt:i4>5</vt:i4>
      </vt:variant>
      <vt:variant>
        <vt:lpwstr>https://www.ons.gov.uk/peoplepopulationandcommunity/culturalidentity/sexuality/articles/subnationalsexualidentityestimates/uk2013to2015</vt:lpwstr>
      </vt:variant>
      <vt:variant>
        <vt:lpwstr>introduction</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Full Report</dc:subject>
  <dc:creator>Nathan Lewis</dc:creator>
  <cp:keywords/>
  <dc:description/>
  <cp:lastModifiedBy>Catherine Negus</cp:lastModifiedBy>
  <cp:revision>3</cp:revision>
  <cp:lastPrinted>2019-06-26T11:38:00Z</cp:lastPrinted>
  <dcterms:created xsi:type="dcterms:W3CDTF">2019-06-26T11:43:00Z</dcterms:created>
  <dcterms:modified xsi:type="dcterms:W3CDTF">2019-06-26T11:57:00Z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0x0101007CB20DE79E89084195005F8CE1BD9EB2</vt:lpwstr>
  </property>
  <property fmtid="{D5CDD505-2E9C-101B-9397-08002B2CF9AE}" pid="3" name="AuthorIds_UIVersion_7168">
    <vt:lpwstr>57</vt:lpwstr>
  </property>
</Properties>
</file>